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center"/>
        <w:pStyle w:val="0"/>
        <w:rPr>
          <w:sz w:val="28"/>
          <w:b w:val="1"/>
        </w:rPr>
      </w:pPr>
      <w:r>
        <w:rPr>
          <w:sz w:val="28"/>
          <w:b w:val="1"/>
        </w:rPr>
        <w:t xml:space="preserve">Глава муниципального образования</w:t>
      </w:r>
    </w:p>
    <w:p>
      <w:pPr>
        <w:jc w:val="center"/>
        <w:pStyle w:val="0"/>
        <w:rPr>
          <w:sz w:val="28"/>
          <w:b w:val="1"/>
        </w:rPr>
      </w:pPr>
      <w:r>
        <w:rPr>
          <w:sz w:val="28"/>
          <w:b w:val="1"/>
        </w:rPr>
        <w:t xml:space="preserve">городское поселение Кильдинстрой</w:t>
      </w:r>
    </w:p>
    <w:p>
      <w:pPr>
        <w:jc w:val="center"/>
        <w:pStyle w:val="0"/>
        <w:rPr>
          <w:sz w:val="28"/>
          <w:b w:val="1"/>
        </w:rPr>
      </w:pPr>
      <w:r>
        <w:rPr>
          <w:sz w:val="28"/>
          <w:b w:val="1"/>
        </w:rPr>
        <w:t xml:space="preserve">Кольского района Мурманской области</w:t>
      </w:r>
    </w:p>
    <w:p>
      <w:pPr>
        <w:jc w:val="center"/>
        <w:pStyle w:val="0"/>
        <w:rPr>
          <w:sz w:val="28"/>
          <w:b w:val="1"/>
        </w:rPr>
      </w:pPr>
    </w:p>
    <w:p>
      <w:pPr>
        <w:jc w:val="center"/>
        <w:pStyle w:val="0"/>
        <w:rPr>
          <w:sz w:val="28"/>
          <w:b w:val="1"/>
        </w:rPr>
      </w:pPr>
      <w:r>
        <w:rPr>
          <w:sz w:val="28"/>
          <w:b w:val="1"/>
        </w:rPr>
        <w:t xml:space="preserve">П О С Т А Н О В Л Е Н И Е</w:t>
      </w:r>
    </w:p>
    <w:p>
      <w:pPr>
        <w:jc w:val="both"/>
        <w:pStyle w:val="0"/>
        <w:rPr>
          <w:sz w:val="28"/>
        </w:rPr>
      </w:pP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 26 января 2016 г.</w:t>
        <w:tab/>
        <w:tab/>
        <w:tab/>
        <w:tab/>
        <w:t xml:space="preserve">пгт. Кильдинстрой </w:t>
        <w:tab/>
        <w:tab/>
        <w:tab/>
        <w:t xml:space="preserve">№ 01</w:t>
      </w:r>
    </w:p>
    <w:p>
      <w:pPr>
        <w:jc w:val="center"/>
        <w:pStyle w:val="18"/>
        <w:rPr>
          <w:rFonts w:hAnsi="Times New Roman" w:ascii="Times New Roman"/>
          <w:sz w:val="28"/>
          <w:b w:val="1"/>
        </w:rPr>
      </w:pPr>
    </w:p>
    <w:p>
      <w:pPr>
        <w:jc w:val="center"/>
        <w:pStyle w:val="18"/>
        <w:rPr>
          <w:rFonts w:hAnsi="Times New Roman" w:ascii="Times New Roman"/>
          <w:sz w:val="28"/>
          <w:b w:val="1"/>
        </w:rPr>
      </w:pPr>
      <w:r>
        <w:rPr>
          <w:rFonts w:hAnsi="Times New Roman" w:ascii="Times New Roman"/>
          <w:sz w:val="28"/>
          <w:b w:val="1"/>
        </w:rPr>
        <w:t xml:space="preserve">О внесении изменений в Порядок и условия выплаты премий по результатам работы муниципальным служащим аппарата Совета депутатов городского поселения Кильдинстрой Кольского района Мурманской области, утвержденный Постановлением Главы муниципального образования городское поселение Кильдинстрой</w:t>
      </w:r>
    </w:p>
    <w:p>
      <w:pPr>
        <w:jc w:val="center"/>
        <w:pStyle w:val="18"/>
        <w:rPr>
          <w:rFonts w:hAnsi="Times New Roman" w:ascii="Times New Roman"/>
          <w:sz w:val="28"/>
          <w:b w:val="1"/>
        </w:rPr>
      </w:pPr>
      <w:r>
        <w:rPr>
          <w:rFonts w:hAnsi="Times New Roman" w:ascii="Times New Roman"/>
          <w:sz w:val="28"/>
          <w:b w:val="1"/>
        </w:rPr>
        <w:t xml:space="preserve"> от 06.10.2015 № 15</w:t>
      </w:r>
    </w:p>
    <w:p>
      <w:pPr>
        <w:jc w:val="both"/>
        <w:pStyle w:val="18"/>
        <w:rPr>
          <w:rFonts w:hAnsi="Times New Roman" w:ascii="Times New Roman"/>
          <w:sz w:val="28"/>
        </w:rPr>
      </w:pPr>
    </w:p>
    <w:p>
      <w:pPr>
        <w:jc w:val="both"/>
        <w:ind w:firstLine="567"/>
        <w:pStyle w:val="0"/>
        <w:rPr>
          <w:sz w:val="28"/>
        </w:rPr>
      </w:pPr>
      <w:r>
        <w:rPr>
          <w:sz w:val="28"/>
        </w:rPr>
        <w:t xml:space="preserve">В соответствии со статьей 22 Закона Мурманской области от 29.06.2007 года N 860-01-ЗМО «О муниципальной службе в Мурманской области» и в целях упорядочения использования средств фонда оплаты труда, направляемых на выплату премий по результатам работы,</w:t>
      </w:r>
    </w:p>
    <w:p>
      <w:pPr>
        <w:jc w:val="both"/>
        <w:ind w:firstLine="567"/>
        <w:pStyle w:val="0"/>
        <w:rPr>
          <w:sz w:val="28"/>
        </w:rPr>
      </w:pPr>
    </w:p>
    <w:p>
      <w:pPr>
        <w:jc w:val="both"/>
        <w:ind w:firstLine="567"/>
        <w:pStyle w:val="0"/>
        <w:rPr>
          <w:sz w:val="28"/>
          <w:b w:val="1"/>
          <w:i w:val="1"/>
        </w:rPr>
      </w:pPr>
      <w:r>
        <w:rPr>
          <w:sz w:val="28"/>
          <w:b w:val="1"/>
          <w:i w:val="1"/>
        </w:rPr>
        <w:t>постановляю:</w:t>
      </w:r>
    </w:p>
    <w:p>
      <w:pPr>
        <w:jc w:val="both"/>
        <w:ind w:firstLine="540"/>
        <w:pStyle w:val="16"/>
        <w:rPr>
          <w:rFonts w:hAnsi="Times New Roman" w:ascii="Times New Roman"/>
          <w:sz w:val="28"/>
        </w:rPr>
      </w:pPr>
    </w:p>
    <w:p>
      <w:pPr>
        <w:jc w:val="both"/>
        <w:ind w:firstLine="540"/>
        <w:pStyle w:val="0"/>
        <w:rPr>
          <w:sz w:val="28"/>
        </w:rPr>
      </w:pPr>
      <w:r>
        <w:rPr>
          <w:sz w:val="28"/>
        </w:rPr>
        <w:t xml:space="preserve">1. Внести следующие изменения и дополнения в Порядок и условия выплаты премий по результатам работы муниципальным служащим аппарата Совета депутатов городского поселения Кильдинстрой Кольского района Мурманской области, утвержденный Постановлением Главы муниципального образования городское поселение Кильдинстрой от 06.1.2015 № 15 (далее - Порядок):</w:t>
      </w:r>
    </w:p>
    <w:p>
      <w:pPr>
        <w:jc w:val="both"/>
        <w:ind w:firstLine="540"/>
        <w:pStyle w:val="0"/>
        <w:rPr>
          <w:sz w:val="28"/>
        </w:rPr>
      </w:pPr>
      <w:r>
        <w:rPr>
          <w:sz w:val="28"/>
        </w:rPr>
        <w:t xml:space="preserve">1.1. В преамбуле Порядка слова «в осуществление функций органов местного самоуправления» заменить словами «в осуществление функций аппарата Совета депутатов».</w:t>
      </w:r>
    </w:p>
    <w:p>
      <w:pPr>
        <w:jc w:val="both"/>
        <w:ind w:firstLine="540"/>
        <w:pStyle w:val="0"/>
        <w:rPr>
          <w:sz w:val="28"/>
        </w:rPr>
      </w:pPr>
      <w:r>
        <w:rPr>
          <w:sz w:val="28"/>
        </w:rPr>
        <w:t xml:space="preserve">1.2. Пункт 2 Порядка исключить.</w:t>
      </w:r>
    </w:p>
    <w:p>
      <w:pPr>
        <w:jc w:val="both"/>
        <w:ind w:firstLine="540"/>
        <w:pStyle w:val="0"/>
        <w:rPr>
          <w:sz w:val="28"/>
        </w:rPr>
      </w:pPr>
      <w:r>
        <w:rPr>
          <w:sz w:val="28"/>
        </w:rPr>
        <w:t xml:space="preserve">1.3. В пункте 6 Порядка слова «могут к премированию за отчетный не представляться» заменить словами «могут к премированию не представляться».</w:t>
      </w:r>
    </w:p>
    <w:p>
      <w:pPr>
        <w:jc w:val="both"/>
        <w:ind w:firstLine="540"/>
        <w:pStyle w:val="0"/>
        <w:rPr>
          <w:sz w:val="28"/>
        </w:rPr>
      </w:pPr>
      <w:r>
        <w:rPr>
          <w:sz w:val="28"/>
        </w:rPr>
        <w:t xml:space="preserve">1.4. Пункт 7 Порядка изложить в следующей редакции:</w:t>
      </w:r>
    </w:p>
    <w:p>
      <w:pPr>
        <w:jc w:val="both"/>
        <w:ind w:firstLine="540"/>
        <w:pStyle w:val="0"/>
        <w:rPr>
          <w:sz w:val="28"/>
        </w:rPr>
      </w:pPr>
      <w:r>
        <w:rPr>
          <w:sz w:val="28"/>
        </w:rPr>
        <w:t xml:space="preserve">«Размер премии по результатам работы конкретному муниципальному служащему может устанавливаться Главой муниципального образования в процентном отношении к должностному окладу либо в абсолютной сумме в рублях и максимальными размерами не ограничивается».</w:t>
      </w:r>
    </w:p>
    <w:p>
      <w:pPr>
        <w:jc w:val="both"/>
        <w:ind w:firstLine="540"/>
        <w:pStyle w:val="0"/>
        <w:rPr>
          <w:sz w:val="28"/>
        </w:rPr>
      </w:pPr>
    </w:p>
    <w:p>
      <w:pPr>
        <w:jc w:val="both"/>
        <w:ind w:firstLine="540"/>
        <w:pStyle w:val="0"/>
        <w:rPr>
          <w:sz w:val="28"/>
        </w:rPr>
      </w:pPr>
      <w:r>
        <w:rPr>
          <w:sz w:val="28"/>
        </w:rPr>
        <w:t xml:space="preserve">2. Настоящее Постановление подлежит официальному опубликованию на официальном сайте муниципального образования и органов местного самоуправления муниципального образования городское поселение Кильдинстрой в информационно-телекоммуникационной сети «Интернет» www.mokildin.ru и (или) обнародованию посредством размещения для ознакомления граждан на информационных стендах в местах для обнародования муниципальных правовых актов:</w:t>
      </w:r>
    </w:p>
    <w:p>
      <w:pPr>
        <w:jc w:val="both"/>
        <w:ind w:firstLine="540"/>
        <w:pStyle w:val="0"/>
        <w:rPr>
          <w:sz w:val="28"/>
        </w:rPr>
      </w:pPr>
      <w:r>
        <w:rPr>
          <w:sz w:val="28"/>
        </w:rPr>
        <w:t xml:space="preserve">- приемная администрации городского поселения Кильдинстрой Кольского района по адресу: п.г.т. Кильдинстрой, ул. Советская, 4;</w:t>
      </w:r>
    </w:p>
    <w:p>
      <w:pPr>
        <w:jc w:val="both"/>
        <w:ind w:firstLine="540"/>
        <w:pStyle w:val="0"/>
        <w:rPr>
          <w:sz w:val="28"/>
        </w:rPr>
      </w:pPr>
      <w:r>
        <w:rPr>
          <w:sz w:val="28"/>
        </w:rPr>
        <w:t xml:space="preserve">- МБУК «Кильдинская городская библиотека» по адресу: п.г.т. Кильдинстрой, ул. Советская, 2, н.п. Шонгуй, ул. Комсомольская, 4, н.п. Зверосовхоз, ул. Зеленая, 14, ж.-д. ст. Магнетиты, ул. Набережная, 20.</w:t>
      </w:r>
    </w:p>
    <w:p>
      <w:pPr>
        <w:jc w:val="both"/>
        <w:ind w:firstLine="540"/>
        <w:pStyle w:val="0"/>
        <w:rPr>
          <w:sz w:val="28"/>
        </w:rPr>
      </w:pPr>
    </w:p>
    <w:p>
      <w:pPr>
        <w:jc w:val="both"/>
        <w:ind w:firstLine="540"/>
        <w:pStyle w:val="0"/>
        <w:rPr>
          <w:sz w:val="28"/>
        </w:rPr>
      </w:pPr>
      <w:r>
        <w:rPr>
          <w:sz w:val="28"/>
        </w:rPr>
        <w:t xml:space="preserve">3. Контроль исполнения настоящего постановления оставляю за собой.</w:t>
      </w:r>
    </w:p>
    <w:p>
      <w:pPr>
        <w:jc w:val="both"/>
        <w:ind w:left="360"/>
        <w:pStyle w:val="0"/>
        <w:rPr>
          <w:sz w:val="28"/>
        </w:rPr>
      </w:pPr>
    </w:p>
    <w:p>
      <w:pPr>
        <w:jc w:val="both"/>
        <w:ind w:left="360"/>
        <w:pStyle w:val="0"/>
        <w:rPr>
          <w:sz w:val="28"/>
        </w:rPr>
      </w:pPr>
    </w:p>
    <w:p>
      <w:pPr>
        <w:jc w:val="both"/>
        <w:ind w:left="360"/>
        <w:pStyle w:val="0"/>
        <w:rPr>
          <w:sz w:val="28"/>
        </w:rPr>
      </w:pPr>
    </w:p>
    <w:p>
      <w:pPr>
        <w:jc w:val="both"/>
        <w:ind w:left="360"/>
        <w:pStyle w:val="0"/>
        <w:rPr>
          <w:sz w:val="28"/>
        </w:rPr>
      </w:pPr>
    </w:p>
    <w:p>
      <w:pPr>
        <w:jc w:val="both"/>
        <w:ind w:left="360"/>
        <w:pStyle w:val="0"/>
        <w:rPr>
          <w:sz w:val="28"/>
        </w:rPr>
      </w:pPr>
      <w:r>
        <w:rPr>
          <w:sz w:val="28"/>
        </w:rPr>
        <w:t xml:space="preserve">Глава муниципального образования</w:t>
      </w:r>
    </w:p>
    <w:p>
      <w:pPr>
        <w:jc w:val="both"/>
        <w:ind w:left="360"/>
        <w:pStyle w:val="0"/>
        <w:rPr>
          <w:sz w:val="28"/>
        </w:rPr>
      </w:pPr>
      <w:r>
        <w:rPr>
          <w:sz w:val="28"/>
        </w:rPr>
        <w:t xml:space="preserve">городское поселение Кильдинстрой</w:t>
      </w:r>
    </w:p>
    <w:p>
      <w:pPr>
        <w:jc w:val="both"/>
        <w:ind w:left="360"/>
        <w:pStyle w:val="0"/>
        <w:rPr>
          <w:sz w:val="28"/>
        </w:rPr>
      </w:pPr>
      <w:r>
        <w:rPr>
          <w:sz w:val="28"/>
        </w:rPr>
        <w:t xml:space="preserve">Кольского района Мурманской области</w:t>
        <w:tab/>
        <w:tab/>
        <w:tab/>
        <w:tab/>
        <w:t xml:space="preserve">А.В. Игнатьев</w:t>
      </w:r>
    </w:p>
    <w:sectPr>
      <w:pgSz w:w="11907" w:h="16840"/>
      <w:pgMar w:top="1418" w:bottom="851" w:left="1418" w:right="851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36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36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3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Times New Roman" w:ascii="Times New Roman"/>
        <w:sz w:val="20"/>
      </w:rPr>
    </w:rPrDefault>
    <w:pPrDefault>
      <w:pPr>
        <w:spacing w:lineRule="auto" w:line="240.0"/>
      </w:pPr>
    </w:pPrDefault>
  </w:docDefaults>
  <w:style w:styleId="15" w:type="paragraph">
    <w:name w:val="ConsPlusTitle"/>
    <w:rPr>
      <w:rFonts w:hAnsi="Arial" w:ascii="Arial"/>
      <w:b w:val="1"/>
    </w:rPr>
  </w:style>
  <w:style w:styleId="17" w:type="paragraph">
    <w:name w:val="ConsNormal"/>
    <w:pPr>
      <w:ind w:right="19772" w:firstLine="720"/>
    </w:pPr>
    <w:rPr>
      <w:rFonts w:hAnsi="Arial" w:ascii="Arial"/>
    </w:rPr>
  </w:style>
  <w:style w:styleId="23" w:type="paragraph">
    <w:name w:val="Нижний колонтитул"/>
    <w:rPr>
      <w:sz w:val="24"/>
    </w:rPr>
  </w:style>
  <w:style w:styleId="19" w:type="paragraph">
    <w:name w:val="Верхний колонтитул"/>
    <w:rPr>
      <w:sz w:val="24"/>
    </w:rPr>
  </w:style>
  <w:style w:styleId="18" w:type="paragraph">
    <w:name w:val="ConsPlusNonformat"/>
    <w:rPr>
      <w:rFonts w:hAnsi="Courier New" w:ascii="Courier New"/>
    </w:rPr>
  </w:style>
  <w:style w:styleId="16" w:type="paragraph">
    <w:name w:val="ConsPlusNormal"/>
    <w:pPr>
      <w:ind w:firstLine="720"/>
    </w:pPr>
    <w:rPr>
      <w:rFonts w:hAnsi="Arial" w:ascii="Arial"/>
    </w:rPr>
  </w:style>
  <w:style w:styleId="0" w:type="paragraph">
    <w:name w:val="Обычный"/>
    <w:rPr>
      <w:sz w:val="24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Постановление № 01 от 26.01.16 внес изм в Пост № 15 от 06.10.15 порядок выплаты премий (копия 1).docx</dc:title>
</cp:coreProperties>
</file>