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7BE1" w14:textId="7567FDA0" w:rsidR="003271A5" w:rsidRPr="000B1FD6" w:rsidRDefault="003271A5" w:rsidP="00561CE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SF UI Text" w:eastAsia="Times New Roman" w:hAnsi="SF UI Text" w:cs="Times New Roman"/>
          <w:b/>
          <w:bCs/>
          <w:sz w:val="32"/>
          <w:szCs w:val="32"/>
          <w:lang w:eastAsia="ru-RU"/>
        </w:rPr>
      </w:pPr>
      <w:r w:rsidRPr="000B1FD6">
        <w:rPr>
          <w:rFonts w:ascii="SF UI Text" w:eastAsia="Times New Roman" w:hAnsi="SF UI Text" w:cs="Times New Roman"/>
          <w:noProof/>
          <w:sz w:val="24"/>
          <w:szCs w:val="24"/>
          <w:lang w:eastAsia="ru-RU"/>
        </w:rPr>
        <w:drawing>
          <wp:inline distT="0" distB="0" distL="0" distR="0" wp14:anchorId="3179E487" wp14:editId="2C40DD32">
            <wp:extent cx="666750" cy="857250"/>
            <wp:effectExtent l="0" t="0" r="0" b="0"/>
            <wp:docPr id="1" name="Рисунок 1" descr="Описание: http://kola.murmansk.ru/bitrix/templates/gos_bitrix_kola/images/kolarai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kola.murmansk.ru/bitrix/templates/gos_bitrix_kola/images/kolaraion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12CE" w14:textId="010F99C1" w:rsidR="00EA0B09" w:rsidRPr="000B1FD6" w:rsidRDefault="00EA0B09" w:rsidP="00561C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Администрация</w:t>
      </w:r>
      <w:r w:rsidR="00A07E7F"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br/>
      </w: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городского поселения Кильдинстрой</w:t>
      </w: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br/>
        <w:t>Кольского района Мурманской области</w:t>
      </w:r>
    </w:p>
    <w:p w14:paraId="1946564F" w14:textId="77777777" w:rsidR="00EA0B09" w:rsidRPr="000B1FD6" w:rsidRDefault="00EA0B09" w:rsidP="00561C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2B55E4E1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193A6821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  <w:r w:rsidRPr="00802D9D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70B96C0A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1472A25D" w14:textId="26A24B19" w:rsidR="00802D9D" w:rsidRPr="0069378C" w:rsidRDefault="00FE730C" w:rsidP="00802D9D">
      <w:pPr>
        <w:spacing w:after="0" w:line="240" w:lineRule="auto"/>
        <w:jc w:val="center"/>
        <w:rPr>
          <w:rFonts w:ascii="SF UI Text" w:eastAsia="Times New Roman" w:hAnsi="SF UI Text" w:cs="Times New Roman"/>
          <w:bCs/>
          <w:sz w:val="24"/>
          <w:szCs w:val="24"/>
          <w:lang w:eastAsia="ru-RU"/>
        </w:rPr>
      </w:pPr>
      <w:r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13</w:t>
      </w:r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</w:t>
      </w:r>
      <w:r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ноября</w:t>
      </w:r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2023 г.</w:t>
      </w:r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proofErr w:type="spellStart"/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пгт</w:t>
      </w:r>
      <w:proofErr w:type="spellEnd"/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Кильдинстрой</w:t>
      </w:r>
      <w:proofErr w:type="spellEnd"/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  <w:t xml:space="preserve">№ </w:t>
      </w:r>
      <w:r w:rsidR="006A524F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3</w:t>
      </w:r>
      <w:r w:rsidR="00EA44C1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89</w:t>
      </w:r>
      <w:r w:rsidR="00802D9D" w:rsidRPr="0069378C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</w:t>
      </w:r>
    </w:p>
    <w:p w14:paraId="0CCB7E77" w14:textId="77777777" w:rsidR="00802D9D" w:rsidRPr="0069378C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</w:pPr>
    </w:p>
    <w:p w14:paraId="63D65670" w14:textId="2694FC1E" w:rsidR="00FE730C" w:rsidRPr="0069378C" w:rsidRDefault="00FE730C" w:rsidP="00FE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</w:pPr>
      <w:r w:rsidRPr="0069378C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Об основных направлениях </w:t>
      </w:r>
      <w:r w:rsidR="00EA44C1" w:rsidRPr="0069378C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>долговой</w:t>
      </w:r>
      <w:r w:rsidRPr="0069378C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 политики городского поселения </w:t>
      </w:r>
      <w:proofErr w:type="spellStart"/>
      <w:r w:rsidRPr="0069378C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>Кильдинстрой</w:t>
      </w:r>
      <w:proofErr w:type="spellEnd"/>
      <w:r w:rsidRPr="0069378C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 на 2024 год и плановый период 2025 и 2026 годов</w:t>
      </w:r>
    </w:p>
    <w:p w14:paraId="4577FBBB" w14:textId="77777777" w:rsidR="00802D9D" w:rsidRPr="0069378C" w:rsidRDefault="00802D9D" w:rsidP="00802D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F UI Text" w:eastAsia="Times New Roman" w:hAnsi="SF UI Text" w:cs="Times New Roman"/>
          <w:bCs/>
          <w:i/>
          <w:sz w:val="24"/>
          <w:szCs w:val="24"/>
          <w:lang w:eastAsia="ru-RU"/>
        </w:rPr>
      </w:pPr>
    </w:p>
    <w:p w14:paraId="6DE00689" w14:textId="5DBE58AF" w:rsidR="00802D9D" w:rsidRPr="0069378C" w:rsidRDefault="00EA44C1" w:rsidP="0069378C">
      <w:pPr>
        <w:widowControl w:val="0"/>
        <w:ind w:left="142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69378C">
        <w:rPr>
          <w:rFonts w:ascii="SF UI Text" w:hAnsi="SF UI Text"/>
          <w:sz w:val="24"/>
          <w:szCs w:val="24"/>
        </w:rPr>
        <w:t xml:space="preserve">В целях эффективного управления муниципальным долгом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и принятия мер по снижению долговой нагрузки, Администрация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Кольского района</w:t>
      </w:r>
      <w:r w:rsidR="0069378C">
        <w:rPr>
          <w:rFonts w:ascii="SF UI Text" w:hAnsi="SF UI Text"/>
          <w:sz w:val="24"/>
          <w:szCs w:val="24"/>
        </w:rPr>
        <w:t>,</w:t>
      </w:r>
      <w:r w:rsidR="00651842">
        <w:rPr>
          <w:rFonts w:ascii="SF UI Text" w:hAnsi="SF UI Text"/>
          <w:sz w:val="24"/>
          <w:szCs w:val="24"/>
        </w:rPr>
        <w:t xml:space="preserve">    </w:t>
      </w:r>
      <w:bookmarkStart w:id="0" w:name="_GoBack"/>
      <w:bookmarkEnd w:id="0"/>
      <w:r w:rsidR="00651842">
        <w:rPr>
          <w:rFonts w:ascii="SF UI Text" w:hAnsi="SF UI Text"/>
          <w:sz w:val="24"/>
          <w:szCs w:val="24"/>
        </w:rPr>
        <w:t xml:space="preserve"> </w:t>
      </w:r>
      <w:r w:rsidR="00802D9D" w:rsidRPr="0069378C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 xml:space="preserve">п о с т а н о в л я </w:t>
      </w:r>
      <w:r w:rsidR="0069378C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>ю</w:t>
      </w:r>
      <w:r w:rsidR="00802D9D" w:rsidRPr="0069378C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>:</w:t>
      </w:r>
    </w:p>
    <w:p w14:paraId="1D3B3F28" w14:textId="4213F097" w:rsidR="00FE730C" w:rsidRPr="0069378C" w:rsidRDefault="00802D9D" w:rsidP="00EA44C1">
      <w:pPr>
        <w:widowControl w:val="0"/>
        <w:spacing w:after="0" w:line="240" w:lineRule="auto"/>
        <w:ind w:left="142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1. </w:t>
      </w:r>
      <w:r w:rsidR="00FE730C" w:rsidRPr="0069378C">
        <w:rPr>
          <w:rFonts w:ascii="SF UI Text" w:hAnsi="SF UI Text"/>
          <w:sz w:val="24"/>
          <w:szCs w:val="24"/>
        </w:rPr>
        <w:t xml:space="preserve">Утвердить Основные направления </w:t>
      </w:r>
      <w:r w:rsidR="00EA44C1" w:rsidRPr="0069378C">
        <w:rPr>
          <w:rFonts w:ascii="SF UI Text" w:hAnsi="SF UI Text"/>
          <w:sz w:val="24"/>
          <w:szCs w:val="24"/>
        </w:rPr>
        <w:t>долговой</w:t>
      </w:r>
      <w:r w:rsidR="00FE730C" w:rsidRPr="0069378C">
        <w:rPr>
          <w:rFonts w:ascii="SF UI Text" w:hAnsi="SF UI Text"/>
          <w:sz w:val="24"/>
          <w:szCs w:val="24"/>
        </w:rPr>
        <w:t xml:space="preserve"> политики городского поселения </w:t>
      </w:r>
      <w:proofErr w:type="spellStart"/>
      <w:r w:rsidR="00FE730C"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="00FE730C" w:rsidRPr="0069378C">
        <w:rPr>
          <w:rFonts w:ascii="SF UI Text" w:hAnsi="SF UI Text"/>
          <w:sz w:val="24"/>
          <w:szCs w:val="24"/>
        </w:rPr>
        <w:t xml:space="preserve"> на 2024 год и плановый период 2025 и 2026 годов согласно приложению к настоящему постановлению.</w:t>
      </w:r>
    </w:p>
    <w:p w14:paraId="0453503F" w14:textId="77777777" w:rsidR="00EA44C1" w:rsidRPr="0069378C" w:rsidRDefault="00802D9D" w:rsidP="00EA44C1">
      <w:pPr>
        <w:widowControl w:val="0"/>
        <w:ind w:left="142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2. </w:t>
      </w:r>
      <w:r w:rsidR="00EA44C1" w:rsidRPr="0069378C">
        <w:rPr>
          <w:rFonts w:ascii="SF UI Text" w:hAnsi="SF UI Text"/>
          <w:sz w:val="24"/>
          <w:szCs w:val="24"/>
        </w:rPr>
        <w:t xml:space="preserve">Признать утратившим силу постановление администрации городского поселения </w:t>
      </w:r>
      <w:proofErr w:type="spellStart"/>
      <w:r w:rsidR="00EA44C1"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="00EA44C1" w:rsidRPr="0069378C">
        <w:rPr>
          <w:rFonts w:ascii="SF UI Text" w:hAnsi="SF UI Text"/>
          <w:sz w:val="24"/>
          <w:szCs w:val="24"/>
        </w:rPr>
        <w:t xml:space="preserve"> от 07.11.2022 № 331 «Об основных направлениях долговой политики городского поселения </w:t>
      </w:r>
      <w:proofErr w:type="spellStart"/>
      <w:r w:rsidR="00EA44C1"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="00EA44C1" w:rsidRPr="0069378C">
        <w:rPr>
          <w:rFonts w:ascii="SF UI Text" w:hAnsi="SF UI Text"/>
          <w:sz w:val="24"/>
          <w:szCs w:val="24"/>
        </w:rPr>
        <w:t xml:space="preserve"> на 2023 год и плановый период 2024 и 2025 годов»</w:t>
      </w:r>
    </w:p>
    <w:p w14:paraId="3B1EDE19" w14:textId="542E177D" w:rsidR="00802D9D" w:rsidRPr="0069378C" w:rsidRDefault="00EA44C1" w:rsidP="00EA44C1">
      <w:pPr>
        <w:widowControl w:val="0"/>
        <w:ind w:left="142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>3</w:t>
      </w:r>
      <w:r w:rsidR="00FE730C"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. </w:t>
      </w:r>
      <w:r w:rsidR="00FE730C" w:rsidRPr="0069378C">
        <w:rPr>
          <w:rFonts w:ascii="SF UI Text" w:hAnsi="SF UI Text"/>
          <w:sz w:val="24"/>
          <w:szCs w:val="24"/>
        </w:rPr>
        <w:t>Разместить настоящее Постановление на официальном сайте mokildin.ru.</w:t>
      </w:r>
    </w:p>
    <w:p w14:paraId="7F803191" w14:textId="7011BF50" w:rsidR="00FE730C" w:rsidRPr="0069378C" w:rsidRDefault="00EA44C1" w:rsidP="00EA44C1">
      <w:pPr>
        <w:widowControl w:val="0"/>
        <w:tabs>
          <w:tab w:val="left" w:pos="851"/>
          <w:tab w:val="left" w:pos="1276"/>
          <w:tab w:val="left" w:pos="1418"/>
        </w:tabs>
        <w:ind w:left="142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4</w:t>
      </w:r>
      <w:r w:rsidR="00FE730C" w:rsidRPr="0069378C">
        <w:rPr>
          <w:rFonts w:ascii="SF UI Text" w:hAnsi="SF UI Text"/>
          <w:sz w:val="24"/>
          <w:szCs w:val="24"/>
        </w:rPr>
        <w:t>.  Контроль исполнения настоящего постановления оставляю за собой.</w:t>
      </w:r>
    </w:p>
    <w:p w14:paraId="3B269539" w14:textId="77777777" w:rsidR="00802D9D" w:rsidRPr="0069378C" w:rsidRDefault="00802D9D" w:rsidP="00EA44C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52376F11" w14:textId="77777777" w:rsidR="00802D9D" w:rsidRPr="0069378C" w:rsidRDefault="00802D9D" w:rsidP="00EA44C1">
      <w:pPr>
        <w:tabs>
          <w:tab w:val="center" w:pos="4153"/>
          <w:tab w:val="right" w:pos="8306"/>
        </w:tabs>
        <w:spacing w:after="0" w:line="240" w:lineRule="auto"/>
        <w:ind w:left="142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33ACC454" w14:textId="77777777" w:rsidR="00802D9D" w:rsidRPr="0069378C" w:rsidRDefault="00802D9D" w:rsidP="00EA44C1">
      <w:pPr>
        <w:widowControl w:val="0"/>
        <w:tabs>
          <w:tab w:val="center" w:pos="4153"/>
          <w:tab w:val="right" w:pos="8306"/>
        </w:tabs>
        <w:spacing w:after="0" w:line="240" w:lineRule="auto"/>
        <w:ind w:left="142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>И.О Главы администрации</w:t>
      </w:r>
    </w:p>
    <w:p w14:paraId="05F4AC9A" w14:textId="5BC6ACB9" w:rsidR="0069378C" w:rsidRDefault="00802D9D" w:rsidP="00EA44C1">
      <w:pPr>
        <w:widowControl w:val="0"/>
        <w:tabs>
          <w:tab w:val="center" w:pos="4153"/>
          <w:tab w:val="right" w:pos="8306"/>
        </w:tabs>
        <w:spacing w:after="0" w:line="240" w:lineRule="auto"/>
        <w:ind w:left="142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="0069378C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                      </w:t>
      </w:r>
      <w:r w:rsidRPr="0069378C">
        <w:rPr>
          <w:rFonts w:ascii="SF UI Text" w:eastAsia="Times New Roman" w:hAnsi="SF UI Text" w:cs="Times New Roman"/>
          <w:sz w:val="24"/>
          <w:szCs w:val="24"/>
          <w:lang w:eastAsia="ru-RU"/>
        </w:rPr>
        <w:tab/>
      </w:r>
      <w:r w:rsidR="00FE730C" w:rsidRPr="0069378C">
        <w:rPr>
          <w:rFonts w:ascii="SF UI Text" w:hAnsi="SF UI Text"/>
          <w:sz w:val="24"/>
          <w:szCs w:val="24"/>
        </w:rPr>
        <w:t>А.В. Седова</w:t>
      </w:r>
    </w:p>
    <w:p w14:paraId="134BBE0D" w14:textId="0EED4D28" w:rsidR="00802D9D" w:rsidRPr="0069378C" w:rsidRDefault="0069378C" w:rsidP="0069378C">
      <w:pPr>
        <w:rPr>
          <w:rFonts w:ascii="SF UI Text" w:hAnsi="SF UI Text"/>
          <w:sz w:val="24"/>
          <w:szCs w:val="24"/>
        </w:rPr>
      </w:pPr>
      <w:r>
        <w:rPr>
          <w:rFonts w:ascii="SF UI Text" w:hAnsi="SF UI Text"/>
          <w:sz w:val="24"/>
          <w:szCs w:val="24"/>
        </w:rPr>
        <w:br w:type="page"/>
      </w:r>
    </w:p>
    <w:p w14:paraId="168E3A82" w14:textId="77777777" w:rsidR="00802D9D" w:rsidRPr="0069378C" w:rsidRDefault="00802D9D" w:rsidP="00D16483">
      <w:pPr>
        <w:widowControl w:val="0"/>
        <w:tabs>
          <w:tab w:val="center" w:pos="4153"/>
          <w:tab w:val="right" w:pos="8306"/>
        </w:tabs>
        <w:spacing w:after="0" w:line="240" w:lineRule="auto"/>
        <w:ind w:left="426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3563716D" w14:textId="77777777" w:rsidR="00EA44C1" w:rsidRPr="0069378C" w:rsidRDefault="00EA44C1" w:rsidP="00EA44C1">
      <w:pPr>
        <w:pStyle w:val="ad"/>
        <w:jc w:val="right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Приложение</w:t>
      </w:r>
    </w:p>
    <w:p w14:paraId="430329DB" w14:textId="77777777" w:rsidR="00EA44C1" w:rsidRPr="0069378C" w:rsidRDefault="00EA44C1" w:rsidP="00EA44C1">
      <w:pPr>
        <w:pStyle w:val="ad"/>
        <w:jc w:val="right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к Постановлению Администрации</w:t>
      </w:r>
    </w:p>
    <w:p w14:paraId="6B69866E" w14:textId="77777777" w:rsidR="00EA44C1" w:rsidRPr="0069378C" w:rsidRDefault="00EA44C1" w:rsidP="00EA44C1">
      <w:pPr>
        <w:pStyle w:val="ad"/>
        <w:jc w:val="right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</w:p>
    <w:p w14:paraId="4A571BED" w14:textId="77777777" w:rsidR="00EA44C1" w:rsidRPr="0069378C" w:rsidRDefault="00EA44C1" w:rsidP="00EA44C1">
      <w:pPr>
        <w:pStyle w:val="ad"/>
        <w:jc w:val="right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от 13.11.2023г. № 389 </w:t>
      </w:r>
    </w:p>
    <w:p w14:paraId="0AD73794" w14:textId="77777777" w:rsidR="00EA44C1" w:rsidRPr="0069378C" w:rsidRDefault="00EA44C1" w:rsidP="00EA44C1">
      <w:pPr>
        <w:pStyle w:val="ad"/>
        <w:jc w:val="right"/>
        <w:rPr>
          <w:rFonts w:ascii="SF UI Text" w:hAnsi="SF UI Text"/>
          <w:sz w:val="24"/>
          <w:szCs w:val="24"/>
        </w:rPr>
      </w:pPr>
    </w:p>
    <w:p w14:paraId="7D7BF27E" w14:textId="77777777" w:rsidR="00EA44C1" w:rsidRPr="0069378C" w:rsidRDefault="00EA44C1" w:rsidP="00EA44C1">
      <w:pPr>
        <w:pStyle w:val="ad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 xml:space="preserve">Основные направления долговой политики городского поселения </w:t>
      </w:r>
      <w:proofErr w:type="spellStart"/>
      <w:r w:rsidRPr="0069378C">
        <w:rPr>
          <w:rFonts w:ascii="SF UI Text" w:hAnsi="SF UI Text"/>
          <w:b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b/>
          <w:sz w:val="24"/>
          <w:szCs w:val="24"/>
        </w:rPr>
        <w:t xml:space="preserve"> на 2024 год и плановый период 2025 и 2026 годов</w:t>
      </w:r>
    </w:p>
    <w:p w14:paraId="1712C1CA" w14:textId="77777777" w:rsidR="00EA44C1" w:rsidRPr="0069378C" w:rsidRDefault="00EA44C1" w:rsidP="00EA44C1">
      <w:pPr>
        <w:pStyle w:val="ad"/>
        <w:jc w:val="center"/>
        <w:rPr>
          <w:rFonts w:ascii="SF UI Text" w:hAnsi="SF UI Text"/>
          <w:sz w:val="24"/>
          <w:szCs w:val="24"/>
        </w:rPr>
      </w:pPr>
    </w:p>
    <w:p w14:paraId="45A11928" w14:textId="77777777" w:rsidR="00EA44C1" w:rsidRPr="0069378C" w:rsidRDefault="00EA44C1" w:rsidP="00EA44C1">
      <w:pPr>
        <w:pStyle w:val="ad"/>
        <w:ind w:firstLine="567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1. Общие положения</w:t>
      </w:r>
    </w:p>
    <w:p w14:paraId="504EE4E7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Долговая политика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на 2024 год и на плановый период 2025 и 2026 годов (далее - долговая политика поселения) является неотъемлемой частью финансовой политики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(далее – Поселения) и направлена на:</w:t>
      </w:r>
    </w:p>
    <w:p w14:paraId="7DB055CB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- обеспечение финансирования дефицита Бюджета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(далее – Бюджета);</w:t>
      </w:r>
    </w:p>
    <w:p w14:paraId="70D851D1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своевременное и полное исполнение долговых обязательств Поселения;</w:t>
      </w:r>
    </w:p>
    <w:p w14:paraId="35C7AF8B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- обеспечение поддержания объема муниципального долга, значений дефицита Бюджета и предельного объема муниципального долга Поселения в пределах, установленных Бюджетным кодексом Российской Федерации и решением Совета депутатов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Кольского района о бюджете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Кольского района на текущий финансовый год и на плановый период;</w:t>
      </w:r>
    </w:p>
    <w:p w14:paraId="48A641A2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- обеспечение поддержания расходов на обслуживание муниципального долга Поселения в пределах, установленных Бюджетным кодексом Российской Федерации и решением Совета депутатов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Кольского района о бюджете городского поселения </w:t>
      </w:r>
      <w:proofErr w:type="spellStart"/>
      <w:r w:rsidRPr="0069378C">
        <w:rPr>
          <w:rFonts w:ascii="SF UI Text" w:hAnsi="SF UI Text"/>
          <w:sz w:val="24"/>
          <w:szCs w:val="24"/>
        </w:rPr>
        <w:t>Кильдинстрой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Кольского района на текущий финансовый год и на плановый период;</w:t>
      </w:r>
    </w:p>
    <w:p w14:paraId="2D30D166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минимизацию стоимости обслуживания муниципального долга Поселения;</w:t>
      </w:r>
    </w:p>
    <w:p w14:paraId="49F0A193" w14:textId="024DC50E" w:rsidR="00EA44C1" w:rsidRPr="0069378C" w:rsidRDefault="00EA44C1" w:rsidP="0069378C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14:paraId="052BA3A7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</w:p>
    <w:p w14:paraId="138AF318" w14:textId="77777777" w:rsidR="00EA44C1" w:rsidRPr="0069378C" w:rsidRDefault="00EA44C1" w:rsidP="00EA44C1">
      <w:pPr>
        <w:ind w:left="426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2.Итоги реализации долговой политики Поселения за 2022 год.</w:t>
      </w:r>
    </w:p>
    <w:p w14:paraId="549C9D62" w14:textId="77777777" w:rsidR="00EA44C1" w:rsidRPr="0069378C" w:rsidRDefault="00EA44C1" w:rsidP="00EA44C1">
      <w:pPr>
        <w:pStyle w:val="ad"/>
        <w:ind w:left="426"/>
        <w:jc w:val="center"/>
        <w:rPr>
          <w:rFonts w:ascii="SF UI Text" w:hAnsi="SF UI Text"/>
          <w:b/>
          <w:sz w:val="24"/>
          <w:szCs w:val="24"/>
        </w:rPr>
      </w:pPr>
    </w:p>
    <w:p w14:paraId="174EA540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По состоянию на 1 января 2023 года муниципальный долг поселения составил 0,0 тыс. рублей, в том числе по предоставленным муниципальным гарантиям 0,0 тыс. рублей.</w:t>
      </w:r>
    </w:p>
    <w:p w14:paraId="3F264A43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</w:p>
    <w:p w14:paraId="3AFBC727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3. Цели и принципы долговой политики Поселения</w:t>
      </w:r>
    </w:p>
    <w:p w14:paraId="681402B3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</w:p>
    <w:p w14:paraId="62B87D91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Целью долговой политики Поселения является поддержание объема долговых обязательств Поселения на экономически безопасном уровне в объеме, обеспечивающем возможность гарантированного выполнения долговых обязательств в полном объеме и в установленные сроки, соблюдение требований, установленных Бюджетным кодексом Российской </w:t>
      </w:r>
      <w:r w:rsidRPr="0069378C">
        <w:rPr>
          <w:rFonts w:ascii="SF UI Text" w:hAnsi="SF UI Text"/>
          <w:sz w:val="24"/>
          <w:szCs w:val="24"/>
        </w:rPr>
        <w:lastRenderedPageBreak/>
        <w:t>Федерации, а также обеспечение высокого уровня долговой устойчивости Бюджета.</w:t>
      </w:r>
    </w:p>
    <w:p w14:paraId="5AB61D22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Принципами долговой политики Поселения являются:</w:t>
      </w:r>
    </w:p>
    <w:p w14:paraId="17888C0D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соблюдение ограничений, установленных Бюджетным кодексом Российской Федерации;</w:t>
      </w:r>
    </w:p>
    <w:p w14:paraId="6C719B5F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своевременное и безусловное обслуживание и погашение долговых обязательств Поселения;</w:t>
      </w:r>
    </w:p>
    <w:p w14:paraId="5D6284BF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открытость и прозрачность управления муниципальным долгом Поселения.</w:t>
      </w:r>
    </w:p>
    <w:p w14:paraId="278B6955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</w:p>
    <w:p w14:paraId="2A54A278" w14:textId="77777777" w:rsidR="00EA44C1" w:rsidRPr="0069378C" w:rsidRDefault="00EA44C1" w:rsidP="00EA44C1">
      <w:pPr>
        <w:pStyle w:val="ad"/>
        <w:ind w:firstLine="567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4. Основные задачи долговой политики Поселения</w:t>
      </w:r>
    </w:p>
    <w:p w14:paraId="0BE99F1A" w14:textId="77777777" w:rsidR="00EA44C1" w:rsidRPr="0069378C" w:rsidRDefault="00EA44C1" w:rsidP="00EA44C1">
      <w:pPr>
        <w:pStyle w:val="ad"/>
        <w:ind w:firstLine="567"/>
        <w:jc w:val="center"/>
        <w:rPr>
          <w:rFonts w:ascii="SF UI Text" w:hAnsi="SF UI Text"/>
          <w:b/>
          <w:sz w:val="24"/>
          <w:szCs w:val="24"/>
        </w:rPr>
      </w:pPr>
    </w:p>
    <w:p w14:paraId="1C896331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Основными задачами долговой политики Поселения являются:</w:t>
      </w:r>
    </w:p>
    <w:p w14:paraId="5DAF11DC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повышение эффективности муниципальных заимствований Поселения (далее - заимствования);</w:t>
      </w:r>
    </w:p>
    <w:p w14:paraId="204D1491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оптимизация структуры муниципальных заимствований Поселения;</w:t>
      </w:r>
    </w:p>
    <w:p w14:paraId="481ACAE1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обеспечение дефицита Бюджета в 2024, 2025 и 2026 годах на уровне не более 10 процентов от суммы доходов Бюджета без учета безвозмездных поступлений за 2024, 2025 и 2026 годы соответственно, при этом дефицит бюджета может превысить указанное ограничение, в пределах снижения остатков средств на счетах по учету средств Бюджета;</w:t>
      </w:r>
    </w:p>
    <w:p w14:paraId="46E5E92A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сокращение рисков, связанных с осуществлением заимствований;</w:t>
      </w:r>
    </w:p>
    <w:p w14:paraId="7D2EB869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обеспечение взаимосвязи принятия решения о заимствованиях с реальными потребностями Бюджета в привлечении заемных средств;</w:t>
      </w:r>
    </w:p>
    <w:p w14:paraId="04659147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оптимизация расходов, связанных с обслуживанием муниципального долга Поселения;</w:t>
      </w:r>
    </w:p>
    <w:p w14:paraId="47831175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обеспечение раскрытия информации о муниципальном долге Поселения.</w:t>
      </w:r>
    </w:p>
    <w:p w14:paraId="0A4185FB" w14:textId="77777777" w:rsidR="00EA44C1" w:rsidRPr="0069378C" w:rsidRDefault="00EA44C1" w:rsidP="00EA44C1">
      <w:pPr>
        <w:pStyle w:val="ad"/>
        <w:ind w:left="426" w:firstLine="567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5. Инструменты реализации долговой политики Поселения</w:t>
      </w:r>
    </w:p>
    <w:p w14:paraId="0EBDA4CF" w14:textId="77777777" w:rsidR="00EA44C1" w:rsidRPr="0069378C" w:rsidRDefault="00EA44C1" w:rsidP="00EA44C1">
      <w:pPr>
        <w:pStyle w:val="ad"/>
        <w:ind w:left="426" w:firstLine="567"/>
        <w:jc w:val="center"/>
        <w:rPr>
          <w:rFonts w:ascii="SF UI Text" w:hAnsi="SF UI Text"/>
          <w:b/>
          <w:sz w:val="24"/>
          <w:szCs w:val="24"/>
        </w:rPr>
      </w:pPr>
    </w:p>
    <w:p w14:paraId="1C685CA3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Инструментами реализации долговой политики поселения являются:</w:t>
      </w:r>
    </w:p>
    <w:p w14:paraId="6AB69EF9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привлечение остатков средств муниципальных бюджетных и автономных учреждений, а также остатков средств, поступающих во временное распоряжение получателей средств бюджета поселения с соответствующих казначейских счетов Управления Федерального казначейства по Мурманской области на единый счет бюджета поселения.</w:t>
      </w:r>
    </w:p>
    <w:p w14:paraId="7AFD946A" w14:textId="77777777" w:rsidR="00EA44C1" w:rsidRPr="0069378C" w:rsidRDefault="00EA44C1" w:rsidP="00EA44C1">
      <w:pPr>
        <w:pStyle w:val="ad"/>
        <w:ind w:left="426"/>
        <w:jc w:val="both"/>
        <w:rPr>
          <w:rFonts w:ascii="SF UI Text" w:hAnsi="SF UI Text"/>
          <w:sz w:val="24"/>
          <w:szCs w:val="24"/>
        </w:rPr>
      </w:pPr>
    </w:p>
    <w:p w14:paraId="6D339E2A" w14:textId="77777777" w:rsidR="00EA44C1" w:rsidRPr="0069378C" w:rsidRDefault="00EA44C1" w:rsidP="00EA44C1">
      <w:pPr>
        <w:pStyle w:val="ad"/>
        <w:ind w:left="426" w:firstLine="567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6. Основные мероприятия долговой политики Поселения</w:t>
      </w:r>
    </w:p>
    <w:p w14:paraId="7047B49B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</w:p>
    <w:p w14:paraId="09E88830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Основными мероприятиями долговой политики Поселения являются:</w:t>
      </w:r>
    </w:p>
    <w:p w14:paraId="38BD3FE0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направление дополнительных доходов, полученных при исполнении Бюджета, на досрочное погашение долговых обязательств Поселения;</w:t>
      </w:r>
    </w:p>
    <w:p w14:paraId="4F48552F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направление остатков средств на счетах по учету средств Бюджета на досрочное погашение долговых обязательств Поселения;</w:t>
      </w:r>
    </w:p>
    <w:p w14:paraId="24F8B9A1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 осуществление мониторинга соответствия параметров муниципального долга поселения ограничениям, установленным Бюджетным кодексом Российской Федерации;</w:t>
      </w:r>
    </w:p>
    <w:p w14:paraId="74F608E3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осуществление мониторинга соответствия параметров муниципального долга Поселения ограничениям, установленным Бюджетным кодексом Российской Федерации;</w:t>
      </w:r>
    </w:p>
    <w:p w14:paraId="1DBFDD89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учет информации о муниципальном долге Поселения, формирование отчетности о муниципальных долговых обязательствах Поселения;</w:t>
      </w:r>
    </w:p>
    <w:p w14:paraId="64A287FD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lastRenderedPageBreak/>
        <w:t>- размещение информации о муниципальном долге Поселения в электронных средствах массовой информации на основе принципов открытости и прозрачности;</w:t>
      </w:r>
    </w:p>
    <w:p w14:paraId="4A47F018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привлечение бюджетных кредитов как наиболее выгодных с точки зрения долговой нагрузки на бюджет, в том числе на пополнение остатков средств на счете Бюджета;</w:t>
      </w:r>
    </w:p>
    <w:p w14:paraId="44D293DF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 привлечение остатков средств муниципальных бюджетных учреждений, а также остатков, поступающих во временное распоряжение получателей средств бюджета поселения с соответствующих казначейских счетов Управления Федерального казначейства по мурманской области на единый счет бюджета поселения;</w:t>
      </w:r>
    </w:p>
    <w:p w14:paraId="5D7FB2F8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использование наиболее благоприятных источников и форм заимствований;</w:t>
      </w:r>
    </w:p>
    <w:p w14:paraId="0701AF96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недопущение принятия новых расходных обязательств, не обеспеченных стабильными источниками доходов;</w:t>
      </w:r>
    </w:p>
    <w:p w14:paraId="66B9B8A6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оптимизация объема заимствований с учетом исполнения Бюджета в текущем финансовом году;</w:t>
      </w:r>
    </w:p>
    <w:p w14:paraId="7DEDAA1E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соблюдение сроков возврата кредитных средств.</w:t>
      </w:r>
    </w:p>
    <w:p w14:paraId="21A43DBB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</w:p>
    <w:p w14:paraId="34E0FA16" w14:textId="77777777" w:rsidR="00EA44C1" w:rsidRPr="0069378C" w:rsidRDefault="00EA44C1" w:rsidP="00EA44C1">
      <w:pPr>
        <w:pStyle w:val="ad"/>
        <w:ind w:firstLine="567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7. Условия, принимаемые для составления проекта Бюджета на очередной финансовый год и на плановый период в области долговых обязательств Поселения</w:t>
      </w:r>
    </w:p>
    <w:p w14:paraId="35E6FEF3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</w:p>
    <w:p w14:paraId="79CF8BC3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Основными условиями, принимаемыми для составления проекта Бюджета на очередной финансовый год и на плановый период в области долговых обязательств Поселения, являются:</w:t>
      </w:r>
    </w:p>
    <w:p w14:paraId="2A31AFBA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установление верхнего предела муниципального долга Поселения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Поселения;</w:t>
      </w:r>
    </w:p>
    <w:p w14:paraId="4F2F3E06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утверждение дефицита Бюджета на 2024, 2025 и 2026 годы в размере не более 10 процентов суммы доходов Бюджета без учета безвозмездных поступлений за 2024, 2025 и 2026 годы соответственно. При этом дефицит бюджета может превысить указанное ограничение, в пределах снижения остатков средств на счетах по учету средств Бюджета.</w:t>
      </w:r>
    </w:p>
    <w:p w14:paraId="626B42A5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Расходные обязательства Поселения по обслуживанию муниципального долга определяются на основании заключенных соглашений и договоров на предоставление бюджетных кредитов для финансирования дефицита местного бюджета.</w:t>
      </w:r>
    </w:p>
    <w:p w14:paraId="47E8A54F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Объем расходов на обслуживание муниципального долга Поселения утверждается решением о Бюджете на текущий финансовый год и на плановый период при соблюдении следующих требований:</w:t>
      </w:r>
    </w:p>
    <w:p w14:paraId="431A9AB8" w14:textId="77777777" w:rsidR="00EA44C1" w:rsidRPr="0069378C" w:rsidRDefault="00EA44C1" w:rsidP="00EA44C1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 на очередной финансовый год и плановый период общего объема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14:paraId="6EAE6892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- годовая сумма платежей в очередном финансовом году и плановом периоде по погашению и обслуживанию муниципального долга Поселения, возникшего по состоянию на 1 января очередного финансового года, не должна превышать 20 процентов утвержденного решением о Бюджете на очередной финансовый год и на плановый период годового объема </w:t>
      </w:r>
      <w:r w:rsidRPr="0069378C">
        <w:rPr>
          <w:rFonts w:ascii="SF UI Text" w:hAnsi="SF UI Text"/>
          <w:sz w:val="24"/>
          <w:szCs w:val="24"/>
        </w:rPr>
        <w:lastRenderedPageBreak/>
        <w:t>налоговых и неналоговых доходов Поселения и дотаций из областного бюджета; при расчете указанного соотношения не учитывается сумма платежей, направленных на досрочное погашение долговых обязательств со сроками погашения после 1 января года, следующего за отчетным финансовым годом и каждым годом планового периода.</w:t>
      </w:r>
    </w:p>
    <w:p w14:paraId="33EEA02D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</w:p>
    <w:p w14:paraId="6483B0FE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8. Особенности исполнения Бюджета в 2023 и 2024 годах</w:t>
      </w:r>
    </w:p>
    <w:p w14:paraId="2B29E787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b/>
          <w:sz w:val="24"/>
          <w:szCs w:val="24"/>
        </w:rPr>
      </w:pPr>
    </w:p>
    <w:p w14:paraId="01A3E510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Для обеспечения долговой устойчивости бюджета приняты следующие меры.</w:t>
      </w:r>
    </w:p>
    <w:p w14:paraId="07974113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Дефицит бюджета может превысить ограничения, установленные Бюджетным кодексом Российской Федерации:</w:t>
      </w:r>
    </w:p>
    <w:p w14:paraId="50A83A76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-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69378C">
        <w:rPr>
          <w:rFonts w:ascii="SF UI Text" w:hAnsi="SF UI Text"/>
          <w:sz w:val="24"/>
          <w:szCs w:val="24"/>
        </w:rPr>
        <w:t>короновирусной</w:t>
      </w:r>
      <w:proofErr w:type="spellEnd"/>
      <w:r w:rsidRPr="0069378C">
        <w:rPr>
          <w:rFonts w:ascii="SF UI Text" w:hAnsi="SF UI Text"/>
          <w:sz w:val="24"/>
          <w:szCs w:val="24"/>
        </w:rPr>
        <w:t xml:space="preserve"> инфекции;</w:t>
      </w:r>
    </w:p>
    <w:p w14:paraId="60D7ADEC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экономики;</w:t>
      </w:r>
    </w:p>
    <w:p w14:paraId="4D383237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на сумму снижения остатков средств на счетах по учету средств Бюджета.</w:t>
      </w:r>
    </w:p>
    <w:p w14:paraId="7FEB4F01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 xml:space="preserve">По итогам исполнения Бюджета в 2023 и 2024 годах планируется сохранить достигнутый уровень долговой устойчивости Поселения. </w:t>
      </w:r>
    </w:p>
    <w:p w14:paraId="0142D034" w14:textId="77777777" w:rsidR="00EA44C1" w:rsidRPr="0069378C" w:rsidRDefault="00EA44C1" w:rsidP="00EA44C1">
      <w:pPr>
        <w:pStyle w:val="ad"/>
        <w:ind w:left="426" w:firstLine="567"/>
        <w:jc w:val="center"/>
        <w:rPr>
          <w:rFonts w:ascii="SF UI Text" w:hAnsi="SF UI Text"/>
          <w:b/>
          <w:sz w:val="24"/>
          <w:szCs w:val="24"/>
        </w:rPr>
      </w:pPr>
      <w:r w:rsidRPr="0069378C">
        <w:rPr>
          <w:rFonts w:ascii="SF UI Text" w:hAnsi="SF UI Text"/>
          <w:b/>
          <w:sz w:val="24"/>
          <w:szCs w:val="24"/>
        </w:rPr>
        <w:t>9. Ожидаемые результаты долговой политики Поселения</w:t>
      </w:r>
    </w:p>
    <w:p w14:paraId="7B3A11A9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  <w:highlight w:val="yellow"/>
        </w:rPr>
      </w:pPr>
    </w:p>
    <w:p w14:paraId="7DC47821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Реализация мер, предусмотренных настоящей долговой политикой Поселения, позволит:</w:t>
      </w:r>
    </w:p>
    <w:p w14:paraId="75417967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поддерживать величину муниципального долга Поселения на безопасном уровне;</w:t>
      </w:r>
    </w:p>
    <w:p w14:paraId="6BDB6884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сохранять финансовую устойчивость Бюджета;</w:t>
      </w:r>
    </w:p>
    <w:p w14:paraId="5B4572C8" w14:textId="77777777" w:rsidR="00EA44C1" w:rsidRPr="0069378C" w:rsidRDefault="00EA44C1" w:rsidP="00EA44C1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</w:pPr>
      <w:r w:rsidRPr="0069378C">
        <w:rPr>
          <w:rFonts w:ascii="SF UI Text" w:hAnsi="SF UI Text"/>
          <w:sz w:val="24"/>
          <w:szCs w:val="24"/>
        </w:rPr>
        <w:t>- оптимизировать бюджетные расходы на обслуживание муниципального долга и перераспределять высвобождающиеся ресурсы на решение приоритетных задач бюджетной политики Поселения;</w:t>
      </w:r>
    </w:p>
    <w:p w14:paraId="6967474B" w14:textId="7C8D6114" w:rsidR="00802D9D" w:rsidRPr="0069378C" w:rsidRDefault="00EA44C1" w:rsidP="0069378C">
      <w:pPr>
        <w:pStyle w:val="ad"/>
        <w:ind w:left="426" w:firstLine="567"/>
        <w:jc w:val="both"/>
        <w:rPr>
          <w:rFonts w:ascii="SF UI Text" w:hAnsi="SF UI Text"/>
          <w:sz w:val="24"/>
          <w:szCs w:val="24"/>
        </w:rPr>
        <w:sectPr w:rsidR="00802D9D" w:rsidRPr="0069378C" w:rsidSect="00C04D78">
          <w:headerReference w:type="default" r:id="rId9"/>
          <w:footerReference w:type="even" r:id="rId10"/>
          <w:footerReference w:type="default" r:id="rId11"/>
          <w:pgSz w:w="11905" w:h="16838" w:code="9"/>
          <w:pgMar w:top="1134" w:right="850" w:bottom="1134" w:left="1134" w:header="720" w:footer="720" w:gutter="0"/>
          <w:cols w:space="720"/>
          <w:docGrid w:linePitch="272"/>
        </w:sectPr>
      </w:pPr>
      <w:r w:rsidRPr="0069378C">
        <w:rPr>
          <w:rFonts w:ascii="SF UI Text" w:hAnsi="SF UI Text"/>
          <w:sz w:val="24"/>
          <w:szCs w:val="24"/>
        </w:rPr>
        <w:t>- поддерживать высокий уровень долговой устойчивости Поселения.</w:t>
      </w:r>
    </w:p>
    <w:p w14:paraId="5F491B27" w14:textId="180B88C3" w:rsidR="000B1FD6" w:rsidRPr="006C199A" w:rsidRDefault="000B1FD6" w:rsidP="0069378C">
      <w:pPr>
        <w:widowControl w:val="0"/>
        <w:spacing w:after="0" w:line="240" w:lineRule="auto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sectPr w:rsidR="000B1FD6" w:rsidRPr="006C199A" w:rsidSect="00C71DD2">
      <w:footerReference w:type="even" r:id="rId12"/>
      <w:footerReference w:type="default" r:id="rId13"/>
      <w:pgSz w:w="11905" w:h="16838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3A21" w14:textId="77777777" w:rsidR="00C40FF1" w:rsidRDefault="00C40FF1">
      <w:pPr>
        <w:spacing w:after="0" w:line="240" w:lineRule="auto"/>
      </w:pPr>
      <w:r>
        <w:separator/>
      </w:r>
    </w:p>
  </w:endnote>
  <w:endnote w:type="continuationSeparator" w:id="0">
    <w:p w14:paraId="60A75E05" w14:textId="77777777" w:rsidR="00C40FF1" w:rsidRDefault="00C4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 UI Text">
    <w:altName w:val="Courier New"/>
    <w:charset w:val="CC"/>
    <w:family w:val="auto"/>
    <w:pitch w:val="variable"/>
    <w:sig w:usb0="2000028F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 UI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B0F5" w14:textId="77777777" w:rsidR="00F65FFB" w:rsidRDefault="00802D9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72961F" w14:textId="77777777" w:rsidR="00F65FFB" w:rsidRDefault="00651842">
    <w:pPr>
      <w:pStyle w:val="aa"/>
      <w:ind w:right="360"/>
    </w:pPr>
  </w:p>
  <w:p w14:paraId="56F60B7C" w14:textId="77777777" w:rsidR="00F65FFB" w:rsidRDefault="006518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E34C" w14:textId="77777777" w:rsidR="00F65FFB" w:rsidRDefault="00651842">
    <w:pPr>
      <w:pStyle w:val="aa"/>
      <w:framePr w:wrap="around" w:vAnchor="text" w:hAnchor="margin" w:xAlign="right" w:y="1"/>
      <w:rPr>
        <w:rStyle w:val="ac"/>
      </w:rPr>
    </w:pPr>
  </w:p>
  <w:p w14:paraId="0461A40B" w14:textId="77777777" w:rsidR="00F65FFB" w:rsidRPr="00CC6D9D" w:rsidRDefault="00651842" w:rsidP="00CC6D9D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82F7" w14:textId="77777777" w:rsidR="00F65FFB" w:rsidRDefault="00175F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4DEC6" w14:textId="77777777" w:rsidR="00F65FFB" w:rsidRDefault="00651842">
    <w:pPr>
      <w:pStyle w:val="aa"/>
      <w:ind w:right="360"/>
    </w:pPr>
  </w:p>
  <w:p w14:paraId="21632FBE" w14:textId="77777777" w:rsidR="00F65FFB" w:rsidRDefault="006518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13F8" w14:textId="77777777" w:rsidR="00F65FFB" w:rsidRDefault="00651842">
    <w:pPr>
      <w:pStyle w:val="aa"/>
      <w:framePr w:wrap="around" w:vAnchor="text" w:hAnchor="margin" w:xAlign="right" w:y="1"/>
      <w:rPr>
        <w:rStyle w:val="ac"/>
      </w:rPr>
    </w:pPr>
  </w:p>
  <w:p w14:paraId="5D8FE28A" w14:textId="77777777" w:rsidR="00F65FFB" w:rsidRPr="00CC6D9D" w:rsidRDefault="00651842" w:rsidP="00CC6D9D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5688" w14:textId="77777777" w:rsidR="00C40FF1" w:rsidRDefault="00C40FF1">
      <w:pPr>
        <w:spacing w:after="0" w:line="240" w:lineRule="auto"/>
      </w:pPr>
      <w:r>
        <w:separator/>
      </w:r>
    </w:p>
  </w:footnote>
  <w:footnote w:type="continuationSeparator" w:id="0">
    <w:p w14:paraId="25591DB2" w14:textId="77777777" w:rsidR="00C40FF1" w:rsidRDefault="00C4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FFAF" w14:textId="77777777" w:rsidR="00F65FFB" w:rsidRDefault="0065184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B37"/>
    <w:multiLevelType w:val="multilevel"/>
    <w:tmpl w:val="C630BF3C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</w:rPr>
    </w:lvl>
  </w:abstractNum>
  <w:abstractNum w:abstractNumId="1" w15:restartNumberingAfterBreak="0">
    <w:nsid w:val="12626BE9"/>
    <w:multiLevelType w:val="hybridMultilevel"/>
    <w:tmpl w:val="896ECDDA"/>
    <w:lvl w:ilvl="0" w:tplc="E7B0D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8F0236"/>
    <w:multiLevelType w:val="hybridMultilevel"/>
    <w:tmpl w:val="493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26A"/>
    <w:multiLevelType w:val="hybridMultilevel"/>
    <w:tmpl w:val="2BC6C070"/>
    <w:lvl w:ilvl="0" w:tplc="24DC5640">
      <w:start w:val="1"/>
      <w:numFmt w:val="decimal"/>
      <w:lvlText w:val="%1."/>
      <w:lvlJc w:val="left"/>
      <w:pPr>
        <w:ind w:left="360" w:hanging="360"/>
      </w:pPr>
      <w:rPr>
        <w:rFonts w:ascii="SF UI Text" w:hAnsi="SF UI Text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64758"/>
    <w:multiLevelType w:val="hybridMultilevel"/>
    <w:tmpl w:val="6E44C998"/>
    <w:lvl w:ilvl="0" w:tplc="4DE01AE0">
      <w:start w:val="1"/>
      <w:numFmt w:val="decimal"/>
      <w:lvlText w:val="%1."/>
      <w:lvlJc w:val="left"/>
      <w:pPr>
        <w:ind w:left="1212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553D2"/>
    <w:multiLevelType w:val="hybridMultilevel"/>
    <w:tmpl w:val="E06050EC"/>
    <w:lvl w:ilvl="0" w:tplc="B53EA3F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C34844"/>
    <w:multiLevelType w:val="hybridMultilevel"/>
    <w:tmpl w:val="EAA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D2C39"/>
    <w:multiLevelType w:val="multilevel"/>
    <w:tmpl w:val="C0C4BB6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052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1800"/>
      </w:pPr>
      <w:rPr>
        <w:rFonts w:hint="default"/>
      </w:rPr>
    </w:lvl>
  </w:abstractNum>
  <w:abstractNum w:abstractNumId="8" w15:restartNumberingAfterBreak="0">
    <w:nsid w:val="2A8D165E"/>
    <w:multiLevelType w:val="hybridMultilevel"/>
    <w:tmpl w:val="296C9846"/>
    <w:lvl w:ilvl="0" w:tplc="974CCDBC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2AB80EED"/>
    <w:multiLevelType w:val="hybridMultilevel"/>
    <w:tmpl w:val="515EEFE6"/>
    <w:lvl w:ilvl="0" w:tplc="A670C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F379C0"/>
    <w:multiLevelType w:val="multilevel"/>
    <w:tmpl w:val="B89013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34" w:hanging="14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1" w:hanging="18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08" w:hanging="21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5" w:hanging="25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82" w:hanging="28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9" w:hanging="32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56" w:hanging="3600"/>
      </w:pPr>
      <w:rPr>
        <w:rFonts w:hint="default"/>
        <w:sz w:val="28"/>
      </w:rPr>
    </w:lvl>
  </w:abstractNum>
  <w:abstractNum w:abstractNumId="11" w15:restartNumberingAfterBreak="0">
    <w:nsid w:val="30962F8F"/>
    <w:multiLevelType w:val="hybridMultilevel"/>
    <w:tmpl w:val="1556FAD2"/>
    <w:lvl w:ilvl="0" w:tplc="3B9E99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6F9E"/>
    <w:multiLevelType w:val="hybridMultilevel"/>
    <w:tmpl w:val="6E5E75DC"/>
    <w:lvl w:ilvl="0" w:tplc="9B7A25E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037DE6"/>
    <w:multiLevelType w:val="hybridMultilevel"/>
    <w:tmpl w:val="4B382BEE"/>
    <w:lvl w:ilvl="0" w:tplc="5C48B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76822"/>
    <w:multiLevelType w:val="multilevel"/>
    <w:tmpl w:val="2A1261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67B03C5"/>
    <w:multiLevelType w:val="hybridMultilevel"/>
    <w:tmpl w:val="896ECDDA"/>
    <w:lvl w:ilvl="0" w:tplc="E7B0D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B0A65B5"/>
    <w:multiLevelType w:val="hybridMultilevel"/>
    <w:tmpl w:val="C374BBF4"/>
    <w:lvl w:ilvl="0" w:tplc="6CFC89A4">
      <w:start w:val="6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627F5C25"/>
    <w:multiLevelType w:val="hybridMultilevel"/>
    <w:tmpl w:val="050CE6D4"/>
    <w:lvl w:ilvl="0" w:tplc="50A06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EF4859"/>
    <w:multiLevelType w:val="hybridMultilevel"/>
    <w:tmpl w:val="493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31EBB"/>
    <w:multiLevelType w:val="multilevel"/>
    <w:tmpl w:val="4000CC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8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9"/>
    <w:rsid w:val="000000EC"/>
    <w:rsid w:val="00091200"/>
    <w:rsid w:val="000B1FD6"/>
    <w:rsid w:val="000D04C5"/>
    <w:rsid w:val="000D1F07"/>
    <w:rsid w:val="000D444D"/>
    <w:rsid w:val="00124AA9"/>
    <w:rsid w:val="001254B7"/>
    <w:rsid w:val="00175FE7"/>
    <w:rsid w:val="001C0C2E"/>
    <w:rsid w:val="00214682"/>
    <w:rsid w:val="0022222E"/>
    <w:rsid w:val="00260C8A"/>
    <w:rsid w:val="003271A5"/>
    <w:rsid w:val="00376D7A"/>
    <w:rsid w:val="00381C2C"/>
    <w:rsid w:val="003F0A70"/>
    <w:rsid w:val="00404DA9"/>
    <w:rsid w:val="00404FF0"/>
    <w:rsid w:val="0043005A"/>
    <w:rsid w:val="004844D7"/>
    <w:rsid w:val="004B265A"/>
    <w:rsid w:val="004E55FF"/>
    <w:rsid w:val="00506CA0"/>
    <w:rsid w:val="0051204E"/>
    <w:rsid w:val="00561CE4"/>
    <w:rsid w:val="00582EE8"/>
    <w:rsid w:val="005C357C"/>
    <w:rsid w:val="005C4A4C"/>
    <w:rsid w:val="005D423A"/>
    <w:rsid w:val="00614170"/>
    <w:rsid w:val="006301F0"/>
    <w:rsid w:val="00651842"/>
    <w:rsid w:val="00655200"/>
    <w:rsid w:val="006638A3"/>
    <w:rsid w:val="00667266"/>
    <w:rsid w:val="0069378C"/>
    <w:rsid w:val="006A524F"/>
    <w:rsid w:val="006A7475"/>
    <w:rsid w:val="006C0DC4"/>
    <w:rsid w:val="006C199A"/>
    <w:rsid w:val="006C6A85"/>
    <w:rsid w:val="00791497"/>
    <w:rsid w:val="00802D9D"/>
    <w:rsid w:val="008415F3"/>
    <w:rsid w:val="008C2627"/>
    <w:rsid w:val="008E15A0"/>
    <w:rsid w:val="00946572"/>
    <w:rsid w:val="009560E8"/>
    <w:rsid w:val="009C5383"/>
    <w:rsid w:val="009E0A43"/>
    <w:rsid w:val="00A07E7F"/>
    <w:rsid w:val="00A51BBB"/>
    <w:rsid w:val="00A77D1A"/>
    <w:rsid w:val="00AD2980"/>
    <w:rsid w:val="00B14AF6"/>
    <w:rsid w:val="00B44995"/>
    <w:rsid w:val="00B72F02"/>
    <w:rsid w:val="00B84F77"/>
    <w:rsid w:val="00C269F5"/>
    <w:rsid w:val="00C40FF1"/>
    <w:rsid w:val="00CA3D49"/>
    <w:rsid w:val="00CE24C1"/>
    <w:rsid w:val="00CF01B6"/>
    <w:rsid w:val="00D16483"/>
    <w:rsid w:val="00D76015"/>
    <w:rsid w:val="00D7721B"/>
    <w:rsid w:val="00DC130E"/>
    <w:rsid w:val="00DC3A4B"/>
    <w:rsid w:val="00DD1944"/>
    <w:rsid w:val="00E41FF3"/>
    <w:rsid w:val="00E55413"/>
    <w:rsid w:val="00EA0B09"/>
    <w:rsid w:val="00EA44C1"/>
    <w:rsid w:val="00ED5EEE"/>
    <w:rsid w:val="00EE26AB"/>
    <w:rsid w:val="00EE5A4C"/>
    <w:rsid w:val="00F9198A"/>
    <w:rsid w:val="00FA001B"/>
    <w:rsid w:val="00FA316E"/>
    <w:rsid w:val="00FB3FD0"/>
    <w:rsid w:val="00FB5228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51A1"/>
  <w15:docId w15:val="{18F77341-3C4F-446A-A6DC-9F93F30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4C"/>
  </w:style>
  <w:style w:type="paragraph" w:styleId="1">
    <w:name w:val="heading 1"/>
    <w:basedOn w:val="a"/>
    <w:next w:val="a"/>
    <w:link w:val="10"/>
    <w:qFormat/>
    <w:rsid w:val="006C1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C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956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5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72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44995"/>
    <w:pPr>
      <w:ind w:left="720"/>
      <w:contextualSpacing/>
    </w:pPr>
  </w:style>
  <w:style w:type="table" w:styleId="a9">
    <w:name w:val="Table Grid"/>
    <w:basedOn w:val="a1"/>
    <w:uiPriority w:val="59"/>
    <w:rsid w:val="0079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C199A"/>
  </w:style>
  <w:style w:type="paragraph" w:styleId="aa">
    <w:name w:val="footer"/>
    <w:basedOn w:val="a"/>
    <w:link w:val="ab"/>
    <w:uiPriority w:val="99"/>
    <w:unhideWhenUsed/>
    <w:rsid w:val="006C1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6C199A"/>
    <w:rPr>
      <w:rFonts w:ascii="Times New Roman" w:eastAsia="Calibri" w:hAnsi="Times New Roman" w:cs="Times New Roman"/>
      <w:sz w:val="28"/>
    </w:rPr>
  </w:style>
  <w:style w:type="character" w:styleId="ac">
    <w:name w:val="page number"/>
    <w:basedOn w:val="a0"/>
    <w:rsid w:val="006C199A"/>
  </w:style>
  <w:style w:type="paragraph" w:customStyle="1" w:styleId="21">
    <w:name w:val="Основной текст 21"/>
    <w:basedOn w:val="a"/>
    <w:rsid w:val="006C199A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C19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C1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C199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C19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C1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6C199A"/>
    <w:rPr>
      <w:rFonts w:ascii="Times New Roman" w:eastAsia="Calibri" w:hAnsi="Times New Roman" w:cs="Times New Roman"/>
      <w:sz w:val="28"/>
    </w:rPr>
  </w:style>
  <w:style w:type="paragraph" w:customStyle="1" w:styleId="af">
    <w:name w:val="Знак"/>
    <w:basedOn w:val="a"/>
    <w:rsid w:val="006C19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6C199A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6C19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rsid w:val="006C199A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C19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C19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Содержимое таблицы"/>
    <w:basedOn w:val="a"/>
    <w:rsid w:val="006C19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rsid w:val="006C199A"/>
    <w:pPr>
      <w:tabs>
        <w:tab w:val="left" w:pos="5805"/>
      </w:tabs>
      <w:spacing w:after="0" w:line="240" w:lineRule="auto"/>
      <w:ind w:firstLine="576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semiHidden/>
    <w:rsid w:val="006C199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1"/>
    <w:basedOn w:val="a"/>
    <w:next w:val="af6"/>
    <w:link w:val="af7"/>
    <w:qFormat/>
    <w:rsid w:val="006C199A"/>
    <w:pPr>
      <w:spacing w:after="0" w:line="264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af8"/>
    <w:uiPriority w:val="10"/>
    <w:qFormat/>
    <w:rsid w:val="006C199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13"/>
    <w:rsid w:val="006C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link w:val="af6"/>
    <w:uiPriority w:val="10"/>
    <w:rsid w:val="006C199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Document Map"/>
    <w:basedOn w:val="a"/>
    <w:link w:val="afa"/>
    <w:semiHidden/>
    <w:rsid w:val="006C199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6C199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2"/>
    <w:basedOn w:val="a"/>
    <w:link w:val="20"/>
    <w:rsid w:val="006C19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C1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trong"/>
    <w:uiPriority w:val="99"/>
    <w:qFormat/>
    <w:rsid w:val="006C199A"/>
    <w:rPr>
      <w:rFonts w:cs="Times New Roman"/>
      <w:b/>
    </w:rPr>
  </w:style>
  <w:style w:type="character" w:customStyle="1" w:styleId="srchwrd">
    <w:name w:val="srchwrd"/>
    <w:uiPriority w:val="99"/>
    <w:rsid w:val="006C199A"/>
    <w:rPr>
      <w:rFonts w:cs="Times New Roman"/>
    </w:rPr>
  </w:style>
  <w:style w:type="paragraph" w:styleId="afc">
    <w:name w:val="caption"/>
    <w:basedOn w:val="a"/>
    <w:next w:val="a"/>
    <w:uiPriority w:val="35"/>
    <w:unhideWhenUsed/>
    <w:qFormat/>
    <w:rsid w:val="006C199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FollowedHyperlink"/>
    <w:uiPriority w:val="99"/>
    <w:semiHidden/>
    <w:unhideWhenUsed/>
    <w:rsid w:val="006C199A"/>
    <w:rPr>
      <w:color w:val="800080"/>
      <w:u w:val="single"/>
    </w:rPr>
  </w:style>
  <w:style w:type="paragraph" w:customStyle="1" w:styleId="xl69">
    <w:name w:val="xl6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199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19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199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C199A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19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SF UI Display" w:eastAsia="Times New Roman" w:hAnsi="SF UI Display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199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lang w:eastAsia="ru-RU"/>
    </w:rPr>
  </w:style>
  <w:style w:type="paragraph" w:customStyle="1" w:styleId="xl135">
    <w:name w:val="xl135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C199A"/>
    <w:pPr>
      <w:spacing w:before="100" w:beforeAutospacing="1" w:after="100" w:afterAutospacing="1" w:line="240" w:lineRule="auto"/>
      <w:jc w:val="right"/>
      <w:textAlignment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6C199A"/>
    <w:pPr>
      <w:spacing w:before="100" w:beforeAutospacing="1" w:after="100" w:afterAutospacing="1" w:line="240" w:lineRule="auto"/>
    </w:pPr>
    <w:rPr>
      <w:rFonts w:ascii="SF UI Display" w:eastAsia="Times New Roman" w:hAnsi="SF UI Display" w:cs="Times New Roman"/>
      <w:lang w:eastAsia="ru-RU"/>
    </w:rPr>
  </w:style>
  <w:style w:type="paragraph" w:customStyle="1" w:styleId="xl141">
    <w:name w:val="xl141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C19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5525-69C2-490F-92E8-9BA75341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umi@mokildin.ru</dc:creator>
  <cp:lastModifiedBy>akdspec01</cp:lastModifiedBy>
  <cp:revision>19</cp:revision>
  <cp:lastPrinted>2023-08-22T09:21:00Z</cp:lastPrinted>
  <dcterms:created xsi:type="dcterms:W3CDTF">2023-07-26T10:02:00Z</dcterms:created>
  <dcterms:modified xsi:type="dcterms:W3CDTF">2023-11-14T06:49:00Z</dcterms:modified>
</cp:coreProperties>
</file>