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7BE1" w14:textId="7567FDA0" w:rsidR="003271A5" w:rsidRPr="000B1FD6" w:rsidRDefault="003271A5" w:rsidP="00561CE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SF UI Text" w:eastAsia="Times New Roman" w:hAnsi="SF UI Text" w:cs="Times New Roman"/>
          <w:b/>
          <w:bCs/>
          <w:sz w:val="32"/>
          <w:szCs w:val="32"/>
          <w:lang w:eastAsia="ru-RU"/>
        </w:rPr>
      </w:pPr>
      <w:r w:rsidRPr="000B1FD6">
        <w:rPr>
          <w:rFonts w:ascii="SF UI Text" w:eastAsia="Times New Roman" w:hAnsi="SF UI Text" w:cs="Times New Roman"/>
          <w:noProof/>
          <w:sz w:val="24"/>
          <w:szCs w:val="24"/>
          <w:lang w:eastAsia="ru-RU"/>
        </w:rPr>
        <w:drawing>
          <wp:inline distT="0" distB="0" distL="0" distR="0" wp14:anchorId="3179E487" wp14:editId="2C40DD32">
            <wp:extent cx="666750" cy="857250"/>
            <wp:effectExtent l="0" t="0" r="0" b="0"/>
            <wp:docPr id="1" name="Рисунок 1" descr="Описание: http://kola.murmansk.ru/bitrix/templates/gos_bitrix_kola/images/kolarai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kola.murmansk.ru/bitrix/templates/gos_bitrix_kola/images/kolaraion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12CE" w14:textId="010F99C1" w:rsidR="00EA0B09" w:rsidRPr="000B1FD6" w:rsidRDefault="00EA0B09" w:rsidP="00561C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Администрация</w:t>
      </w:r>
      <w:r w:rsidR="00A07E7F"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br/>
      </w: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городского поселения Кильдинстрой</w:t>
      </w: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br/>
        <w:t>Кольского района Мурманской области</w:t>
      </w:r>
    </w:p>
    <w:p w14:paraId="1946564F" w14:textId="77777777" w:rsidR="00EA0B09" w:rsidRPr="000B1FD6" w:rsidRDefault="00EA0B09" w:rsidP="00561C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2B55E4E1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193A6821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  <w:r w:rsidRPr="00802D9D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70B96C0A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1472A25D" w14:textId="3309086F" w:rsidR="00802D9D" w:rsidRPr="00236805" w:rsidRDefault="00FE730C" w:rsidP="00802D9D">
      <w:pPr>
        <w:spacing w:after="0" w:line="240" w:lineRule="auto"/>
        <w:jc w:val="center"/>
        <w:rPr>
          <w:rFonts w:ascii="SF UI Text" w:eastAsia="Times New Roman" w:hAnsi="SF UI Text" w:cs="Times New Roman"/>
          <w:bCs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13</w:t>
      </w:r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</w:t>
      </w:r>
      <w:r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ноября</w:t>
      </w:r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2023 г.</w:t>
      </w:r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proofErr w:type="spellStart"/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пгт</w:t>
      </w:r>
      <w:proofErr w:type="spellEnd"/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Кильдинстрой</w:t>
      </w:r>
      <w:proofErr w:type="spellEnd"/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  <w:t xml:space="preserve">№ </w:t>
      </w:r>
      <w:r w:rsidR="006A524F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3</w:t>
      </w:r>
      <w:r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91</w:t>
      </w:r>
      <w:r w:rsidR="00802D9D" w:rsidRPr="00236805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</w:t>
      </w:r>
    </w:p>
    <w:p w14:paraId="0CCB7E77" w14:textId="77777777" w:rsidR="00802D9D" w:rsidRPr="00236805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</w:pPr>
    </w:p>
    <w:p w14:paraId="63D65670" w14:textId="77777777" w:rsidR="00FE730C" w:rsidRPr="00236805" w:rsidRDefault="00FE730C" w:rsidP="00FE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Об основных направлениях бюджетной политики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 на 2024 год и плановый период 2025 и 2026 годов</w:t>
      </w:r>
    </w:p>
    <w:p w14:paraId="4577FBBB" w14:textId="77777777" w:rsidR="00802D9D" w:rsidRPr="00236805" w:rsidRDefault="00802D9D" w:rsidP="00802D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F UI Text" w:eastAsia="Times New Roman" w:hAnsi="SF UI Text" w:cs="Times New Roman"/>
          <w:bCs/>
          <w:i/>
          <w:sz w:val="24"/>
          <w:szCs w:val="24"/>
          <w:lang w:eastAsia="ru-RU"/>
        </w:rPr>
      </w:pPr>
    </w:p>
    <w:p w14:paraId="40F0B86D" w14:textId="22DA6EED" w:rsidR="00802D9D" w:rsidRPr="00236805" w:rsidRDefault="00FE730C" w:rsidP="00236805">
      <w:pPr>
        <w:widowControl w:val="0"/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В целях составления проекта решения Совета депутатов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О бюджете на 2024 год и плановый период 2025 и 2026 годов, руководствуясь положениями Послания Президента Российской Федерации Федеральному Собранию Российской Федерации от 21 апреля 2021 года, Указа Президента Российской Федерации от 07.05.2012 № 597 «О мероприятиях по реализации государственной социальной политики», с учетом положений Основных направлений бюджетной, налоговой и таможенно-тарифной политики на 2024 год и на плановый период 2025 и 2026 годов, разработанных Минфином России, Основных направлений бюджетной политики Мурманской области на 2024 год и на плановый период 2025 и 2026 годов, утвержденных постановлением Правительства Мурманской области от 31.10.2023 № 789-ПП, Основных направлений налоговой политики Мурманской области на 2024 год и на плановый период 2025 и 2026 годов, утвержденных постановлением Правительства Мурманской области от 31.10.2023 № 788-ПП, Основных направлений налоговой политики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2024 год и плановый период 2025 и 2026 годов, утвержденных постановлением администрации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от 13.10.2023 № 391 Основных направлений долговой политики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2024 год и плановый период 2025 и 2026 годов,  а также муниципальных программ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Кольского района</w:t>
      </w:r>
      <w:r w:rsid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, </w:t>
      </w:r>
      <w:r w:rsidR="00802D9D" w:rsidRPr="00236805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 xml:space="preserve">п о с т а н о в л я </w:t>
      </w:r>
      <w:r w:rsidR="00236805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>ю</w:t>
      </w:r>
      <w:r w:rsidR="00802D9D" w:rsidRPr="00236805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>:</w:t>
      </w:r>
    </w:p>
    <w:p w14:paraId="6DE00689" w14:textId="77777777" w:rsidR="00802D9D" w:rsidRPr="00236805" w:rsidRDefault="00802D9D" w:rsidP="00802D9D">
      <w:pPr>
        <w:widowControl w:val="0"/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1D3B3F28" w14:textId="0E8BCF40" w:rsidR="00FE730C" w:rsidRPr="00236805" w:rsidRDefault="00802D9D" w:rsidP="00D16483">
      <w:pPr>
        <w:widowControl w:val="0"/>
        <w:spacing w:after="0" w:line="240" w:lineRule="auto"/>
        <w:ind w:left="426" w:firstLine="567"/>
        <w:jc w:val="both"/>
        <w:rPr>
          <w:rFonts w:ascii="SF UI Text" w:hAnsi="SF UI Text"/>
          <w:sz w:val="24"/>
          <w:szCs w:val="24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1. </w:t>
      </w:r>
      <w:r w:rsidR="00FE730C" w:rsidRPr="00236805">
        <w:rPr>
          <w:rFonts w:ascii="SF UI Text" w:hAnsi="SF UI Text"/>
          <w:sz w:val="24"/>
          <w:szCs w:val="24"/>
        </w:rPr>
        <w:t xml:space="preserve">Утвердить Основные направления бюджетной политики городского поселения </w:t>
      </w:r>
      <w:proofErr w:type="spellStart"/>
      <w:r w:rsidR="00FE730C" w:rsidRPr="00236805">
        <w:rPr>
          <w:rFonts w:ascii="SF UI Text" w:hAnsi="SF UI Text"/>
          <w:sz w:val="24"/>
          <w:szCs w:val="24"/>
        </w:rPr>
        <w:t>Кильдинстрой</w:t>
      </w:r>
      <w:proofErr w:type="spellEnd"/>
      <w:r w:rsidR="00FE730C" w:rsidRPr="00236805">
        <w:rPr>
          <w:rFonts w:ascii="SF UI Text" w:hAnsi="SF UI Text"/>
          <w:sz w:val="24"/>
          <w:szCs w:val="24"/>
        </w:rPr>
        <w:t xml:space="preserve"> на 2024 год и плановый период 2025 и 2026 годов согласно приложению к настоящему постановлению.</w:t>
      </w:r>
    </w:p>
    <w:p w14:paraId="211D6D3D" w14:textId="56A7F0CD" w:rsidR="00FE730C" w:rsidRPr="00236805" w:rsidRDefault="00802D9D" w:rsidP="00D16483">
      <w:pPr>
        <w:widowControl w:val="0"/>
        <w:tabs>
          <w:tab w:val="left" w:pos="426"/>
        </w:tabs>
        <w:spacing w:after="0" w:line="240" w:lineRule="auto"/>
        <w:ind w:left="426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2. </w:t>
      </w:r>
      <w:r w:rsidR="00FE730C" w:rsidRPr="00236805">
        <w:rPr>
          <w:rFonts w:ascii="SF UI Text" w:hAnsi="SF UI Text"/>
          <w:sz w:val="24"/>
          <w:szCs w:val="24"/>
        </w:rPr>
        <w:t xml:space="preserve">Рекомендовать Главным распорядителям средств бюджета городского поселения </w:t>
      </w:r>
      <w:proofErr w:type="spellStart"/>
      <w:r w:rsidR="00FE730C" w:rsidRPr="00236805">
        <w:rPr>
          <w:rFonts w:ascii="SF UI Text" w:hAnsi="SF UI Text"/>
          <w:sz w:val="24"/>
          <w:szCs w:val="24"/>
        </w:rPr>
        <w:t>Кильдинстрой</w:t>
      </w:r>
      <w:proofErr w:type="spellEnd"/>
      <w:r w:rsidR="00FE730C" w:rsidRPr="00236805">
        <w:rPr>
          <w:rFonts w:ascii="SF UI Text" w:hAnsi="SF UI Text"/>
          <w:sz w:val="24"/>
          <w:szCs w:val="24"/>
        </w:rPr>
        <w:t xml:space="preserve"> в своей деятельности руководствоваться утвержденными Основными направлениями бюджетной политики</w:t>
      </w:r>
      <w:r w:rsidR="00FE730C"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.</w:t>
      </w:r>
    </w:p>
    <w:p w14:paraId="2954BBEA" w14:textId="77777777" w:rsidR="00FE730C" w:rsidRPr="00236805" w:rsidRDefault="00802D9D" w:rsidP="00D16483">
      <w:pPr>
        <w:widowControl w:val="0"/>
        <w:ind w:left="426" w:firstLine="567"/>
        <w:jc w:val="both"/>
        <w:rPr>
          <w:rFonts w:ascii="SF UI Text" w:hAnsi="SF UI Text"/>
          <w:sz w:val="24"/>
          <w:szCs w:val="24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3. </w:t>
      </w:r>
      <w:r w:rsidR="00FE730C" w:rsidRPr="00236805">
        <w:rPr>
          <w:rFonts w:ascii="SF UI Text" w:hAnsi="SF UI Text"/>
          <w:sz w:val="24"/>
          <w:szCs w:val="24"/>
        </w:rPr>
        <w:t xml:space="preserve">Признать утратившим силу постановление администрации городского поселения </w:t>
      </w:r>
      <w:proofErr w:type="spellStart"/>
      <w:r w:rsidR="00FE730C" w:rsidRPr="00236805">
        <w:rPr>
          <w:rFonts w:ascii="SF UI Text" w:hAnsi="SF UI Text"/>
          <w:sz w:val="24"/>
          <w:szCs w:val="24"/>
        </w:rPr>
        <w:t>Кильдинстрой</w:t>
      </w:r>
      <w:proofErr w:type="spellEnd"/>
      <w:r w:rsidR="00FE730C" w:rsidRPr="00236805">
        <w:rPr>
          <w:rFonts w:ascii="SF UI Text" w:hAnsi="SF UI Text"/>
          <w:sz w:val="24"/>
          <w:szCs w:val="24"/>
        </w:rPr>
        <w:t xml:space="preserve"> от 14.11.2023 № 348 «Об основных направлениях бюджетной политики городского поселения </w:t>
      </w:r>
      <w:proofErr w:type="spellStart"/>
      <w:r w:rsidR="00FE730C" w:rsidRPr="00236805">
        <w:rPr>
          <w:rFonts w:ascii="SF UI Text" w:hAnsi="SF UI Text"/>
          <w:sz w:val="24"/>
          <w:szCs w:val="24"/>
        </w:rPr>
        <w:t>Кильдинстрой</w:t>
      </w:r>
      <w:proofErr w:type="spellEnd"/>
      <w:r w:rsidR="00FE730C" w:rsidRPr="00236805">
        <w:rPr>
          <w:rFonts w:ascii="SF UI Text" w:hAnsi="SF UI Text"/>
          <w:sz w:val="24"/>
          <w:szCs w:val="24"/>
        </w:rPr>
        <w:t xml:space="preserve"> </w:t>
      </w:r>
      <w:r w:rsidR="00FE730C" w:rsidRPr="00236805">
        <w:rPr>
          <w:rFonts w:ascii="SF UI Text" w:hAnsi="SF UI Text"/>
          <w:sz w:val="24"/>
          <w:szCs w:val="24"/>
        </w:rPr>
        <w:lastRenderedPageBreak/>
        <w:t>на 2023 год и плановый период 2024 и 2025 годов.»</w:t>
      </w:r>
    </w:p>
    <w:p w14:paraId="3B1EDE19" w14:textId="3D80566C" w:rsidR="00802D9D" w:rsidRPr="00236805" w:rsidRDefault="00FE730C" w:rsidP="00D16483">
      <w:pPr>
        <w:widowControl w:val="0"/>
        <w:ind w:left="426" w:firstLine="567"/>
        <w:jc w:val="both"/>
        <w:rPr>
          <w:rFonts w:ascii="SF UI Text" w:hAnsi="SF UI Text"/>
          <w:sz w:val="24"/>
          <w:szCs w:val="24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4. </w:t>
      </w:r>
      <w:r w:rsidRPr="00236805">
        <w:rPr>
          <w:rFonts w:ascii="SF UI Text" w:hAnsi="SF UI Text"/>
          <w:sz w:val="24"/>
          <w:szCs w:val="24"/>
        </w:rPr>
        <w:t>Разместить настоящее Постановление на официальном сайте mokildin.ru.</w:t>
      </w:r>
    </w:p>
    <w:p w14:paraId="7F803191" w14:textId="30DE4D6B" w:rsidR="00FE730C" w:rsidRPr="00236805" w:rsidRDefault="00FE730C" w:rsidP="00D16483">
      <w:pPr>
        <w:widowControl w:val="0"/>
        <w:tabs>
          <w:tab w:val="left" w:pos="851"/>
          <w:tab w:val="left" w:pos="1276"/>
          <w:tab w:val="left" w:pos="1418"/>
        </w:tabs>
        <w:ind w:left="426" w:firstLine="567"/>
        <w:jc w:val="both"/>
        <w:rPr>
          <w:rFonts w:ascii="SF UI Text" w:hAnsi="SF UI Text"/>
          <w:sz w:val="24"/>
          <w:szCs w:val="24"/>
        </w:rPr>
      </w:pPr>
      <w:r w:rsidRPr="00236805">
        <w:rPr>
          <w:rFonts w:ascii="SF UI Text" w:hAnsi="SF UI Text"/>
          <w:sz w:val="24"/>
          <w:szCs w:val="24"/>
        </w:rPr>
        <w:t>5. Контроль исполнения настоящего постановления оставляю за собой.</w:t>
      </w:r>
    </w:p>
    <w:p w14:paraId="2A3B2C7E" w14:textId="77777777" w:rsidR="00802D9D" w:rsidRPr="00236805" w:rsidRDefault="00802D9D" w:rsidP="00D16483">
      <w:pPr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3B269539" w14:textId="77777777" w:rsidR="00802D9D" w:rsidRPr="00236805" w:rsidRDefault="00802D9D" w:rsidP="00D16483">
      <w:pPr>
        <w:tabs>
          <w:tab w:val="center" w:pos="4153"/>
          <w:tab w:val="right" w:pos="8306"/>
        </w:tabs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52376F11" w14:textId="77777777" w:rsidR="00802D9D" w:rsidRPr="00236805" w:rsidRDefault="00802D9D" w:rsidP="00D16483">
      <w:pPr>
        <w:tabs>
          <w:tab w:val="center" w:pos="4153"/>
          <w:tab w:val="right" w:pos="8306"/>
        </w:tabs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33ACC454" w14:textId="77777777" w:rsidR="00802D9D" w:rsidRPr="00236805" w:rsidRDefault="00802D9D" w:rsidP="00D16483">
      <w:pPr>
        <w:widowControl w:val="0"/>
        <w:tabs>
          <w:tab w:val="center" w:pos="4153"/>
          <w:tab w:val="right" w:pos="8306"/>
        </w:tabs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И.О Главы администрации</w:t>
      </w:r>
    </w:p>
    <w:p w14:paraId="05F4AC9A" w14:textId="7C0127E3" w:rsidR="00802D9D" w:rsidRPr="00236805" w:rsidRDefault="00802D9D" w:rsidP="00D16483">
      <w:pPr>
        <w:widowControl w:val="0"/>
        <w:tabs>
          <w:tab w:val="center" w:pos="4153"/>
          <w:tab w:val="right" w:pos="8306"/>
        </w:tabs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      </w:t>
      </w:r>
      <w:r w:rsid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 </w:t>
      </w: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ab/>
      </w:r>
      <w:r w:rsidR="00FE730C" w:rsidRPr="00236805">
        <w:rPr>
          <w:rFonts w:ascii="SF UI Text" w:hAnsi="SF UI Text"/>
          <w:sz w:val="24"/>
          <w:szCs w:val="24"/>
        </w:rPr>
        <w:t>А.В. Седова</w:t>
      </w:r>
    </w:p>
    <w:p w14:paraId="168E3A82" w14:textId="77777777" w:rsidR="00802D9D" w:rsidRPr="00236805" w:rsidRDefault="00802D9D" w:rsidP="00D16483">
      <w:pPr>
        <w:widowControl w:val="0"/>
        <w:tabs>
          <w:tab w:val="center" w:pos="4153"/>
          <w:tab w:val="right" w:pos="8306"/>
        </w:tabs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6967474B" w14:textId="77777777" w:rsidR="00802D9D" w:rsidRPr="00236805" w:rsidRDefault="00802D9D" w:rsidP="00802D9D">
      <w:pPr>
        <w:tabs>
          <w:tab w:val="center" w:pos="4153"/>
          <w:tab w:val="right" w:pos="8306"/>
        </w:tabs>
        <w:spacing w:after="0" w:line="240" w:lineRule="auto"/>
        <w:rPr>
          <w:rFonts w:ascii="SF UI Text" w:eastAsia="Times New Roman" w:hAnsi="SF UI Text" w:cs="Times New Roman"/>
          <w:sz w:val="24"/>
          <w:szCs w:val="24"/>
          <w:lang w:eastAsia="ru-RU"/>
        </w:rPr>
        <w:sectPr w:rsidR="00802D9D" w:rsidRPr="00236805" w:rsidSect="00C04D78">
          <w:headerReference w:type="default" r:id="rId9"/>
          <w:footerReference w:type="even" r:id="rId10"/>
          <w:footerReference w:type="default" r:id="rId11"/>
          <w:pgSz w:w="11905" w:h="16838" w:code="9"/>
          <w:pgMar w:top="1134" w:right="850" w:bottom="1134" w:left="1134" w:header="720" w:footer="720" w:gutter="0"/>
          <w:cols w:space="720"/>
          <w:docGrid w:linePitch="272"/>
        </w:sectPr>
      </w:pPr>
    </w:p>
    <w:p w14:paraId="4CADB1FE" w14:textId="77777777" w:rsidR="00404FF0" w:rsidRPr="00236805" w:rsidRDefault="00404FF0" w:rsidP="00404FF0">
      <w:pPr>
        <w:spacing w:after="0" w:line="240" w:lineRule="auto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lastRenderedPageBreak/>
        <w:t>Приложение</w:t>
      </w:r>
    </w:p>
    <w:p w14:paraId="3E92365D" w14:textId="77777777" w:rsidR="00404FF0" w:rsidRPr="00236805" w:rsidRDefault="00404FF0" w:rsidP="00404FF0">
      <w:pPr>
        <w:spacing w:after="0" w:line="240" w:lineRule="auto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 Постановлению Администрации</w:t>
      </w:r>
    </w:p>
    <w:p w14:paraId="0A3C6681" w14:textId="77777777" w:rsidR="00404FF0" w:rsidRPr="00236805" w:rsidRDefault="00404FF0" w:rsidP="00404FF0">
      <w:pPr>
        <w:spacing w:after="0" w:line="240" w:lineRule="auto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</w:p>
    <w:p w14:paraId="4A3518BD" w14:textId="77777777" w:rsidR="00404FF0" w:rsidRPr="00236805" w:rsidRDefault="00404FF0" w:rsidP="00404FF0">
      <w:pPr>
        <w:spacing w:after="0" w:line="240" w:lineRule="auto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от 13.11.2023 г. № 391 </w:t>
      </w:r>
    </w:p>
    <w:p w14:paraId="7202D523" w14:textId="77777777" w:rsidR="00404FF0" w:rsidRPr="00236805" w:rsidRDefault="00404FF0" w:rsidP="00404FF0">
      <w:pPr>
        <w:spacing w:after="0" w:line="240" w:lineRule="auto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71B78EAE" w14:textId="77777777" w:rsidR="00404FF0" w:rsidRPr="00236805" w:rsidRDefault="00404FF0" w:rsidP="00404FF0">
      <w:pPr>
        <w:spacing w:after="0" w:line="240" w:lineRule="auto"/>
        <w:jc w:val="center"/>
        <w:rPr>
          <w:rFonts w:ascii="SF UI Text" w:eastAsia="Times New Roman" w:hAnsi="SF UI Text" w:cs="Times New Roman"/>
          <w:b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 xml:space="preserve">Основные направления бюджетной политики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 xml:space="preserve"> на 2024 год и плановый период 2025 и 2026 годов</w:t>
      </w:r>
    </w:p>
    <w:p w14:paraId="29E9A9DD" w14:textId="77777777" w:rsidR="00404FF0" w:rsidRPr="00236805" w:rsidRDefault="00404FF0" w:rsidP="00404FF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0426587C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При подготовке основных направлений бюджетной политики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2024 год и на плановый период 2025 и 2026 годов (далее - Основные направления бюджетной политики) учтены положения Послания Президента Российской Федерации Федеральному Собранию Российской Федерации от 21 февраля 2023 года, Указа Президента Российской Федерации от 07.05.2012 № 597, (далее – Указ Президента РФ), Концепции повышения эффективности бюджетных расходов в 2019 - 2025 годах, утвержденной распоряжением Правительства Российской Федерации от 31 января 2019 года № 117-р, Основных направлений бюджетной, налоговой и таможенно-тарифной политики на 2024 год и на плановый период 2025 и 2026 годов, разработанных Минфином России, Основных направлений бюджетной политики Мурманской области на 2024 год и на плановый период 2025 и 2026 годов, утвержденных постановлением Правительства Мурманской области от 31.10.2023 № 789-ПП, Основных направлений налоговой политики Мурманской области на 2023 год и плановый период 2024 и 2025 годов, утвержденных постановлением Правительства Мурманской области от 01.11.2023 № 1705-ПП, Основных направлений долговой политики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2024 год и плановый период 2025 и 2026 годов, муниципальных программ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(далее – Поселения), иных документов.</w:t>
      </w:r>
    </w:p>
    <w:p w14:paraId="4E1D2E51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5086A5C7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SF UI Text" w:eastAsia="Times New Roman" w:hAnsi="SF UI Text" w:cs="Times New Roman"/>
          <w:b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>1. Цели и задачи бюджетной политики на 2024 год и плановый период 2025 и 2026 годов.</w:t>
      </w:r>
    </w:p>
    <w:p w14:paraId="5892A0A7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Целью разработки Основных направлений бюджетной политики является определение условий и подходов к формированию проекта бюджета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2024 год и плановый период 2025 и 2026 годов (далее - проект бюджета).</w:t>
      </w:r>
    </w:p>
    <w:p w14:paraId="0C2A0CF3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Бюджетная политика на 2024 – 2026 годы направлена на сохранение социальной и финансовой стабильности в Поселении, создание условий для устойчивого социально-экономического развития Поселения.</w:t>
      </w:r>
    </w:p>
    <w:p w14:paraId="443F776E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Приоритетами бюджетной политики остается обеспечение долгосрочной сбалансированности и финансовой устойчивости бюджетной системы Поселения, с учетом безусловного исполнения всех принятых обязательств поселения,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приоритизация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бюджетных расходов, исходя из задач, поставленных в Указе Президента РФ, посредством направления в первоочередном порядке бюджетных ассигнований на реализацию национальных проектов (программ), мер, предусмотренных в послании Президента Российской Федерации. Основные направления бюджетной политики скорректированы исходя из текущей экономической ситуации на фоне изменения геополитической обстановке в мире.</w:t>
      </w:r>
    </w:p>
    <w:p w14:paraId="51D596CB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Основными задачами бюджетной политики на 2024-2026 годы являются:</w:t>
      </w:r>
    </w:p>
    <w:p w14:paraId="0A06CFC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реализация мер по повышению эффективности использования бюджетных средств, в том числе по оздоровлению муниципальных финансов.</w:t>
      </w:r>
    </w:p>
    <w:p w14:paraId="425EAE16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- повышение качества управления муниципальными финансами, строгое </w:t>
      </w: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lastRenderedPageBreak/>
        <w:t>соблюдение бюджетно-финансовой дисциплины всеми главными распорядителями и получателями бюджетных средств;</w:t>
      </w:r>
    </w:p>
    <w:p w14:paraId="454947D3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осуществление внутреннего муниципального финансового контроля в соответствии с утвержденными федеральными стандартами;</w:t>
      </w:r>
    </w:p>
    <w:p w14:paraId="27554E95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14:paraId="0EB4774F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повышение качества финансового менеджмента главных распорядителей бюджетных средств и главных администраторов доходов бюджета;</w:t>
      </w:r>
    </w:p>
    <w:p w14:paraId="3C51C89F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совершенствование межбюджетного регулирования;</w:t>
      </w:r>
    </w:p>
    <w:p w14:paraId="288A5B12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осуществление контроля за состоянием кредиторской задолженности по бюджетным обязательствам;</w:t>
      </w:r>
    </w:p>
    <w:p w14:paraId="5ED49D2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недопущение возникновения кредиторской задолженности по заработной плате и социальным выплатам;</w:t>
      </w:r>
    </w:p>
    <w:p w14:paraId="1D9EA6CF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сохранение на безопасном уровне объема муниципального долга, поддержание параметров дефицита бюджета Поселения в пределах установленных ограничений;</w:t>
      </w:r>
    </w:p>
    <w:p w14:paraId="6A721668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обеспечение открытости и прозрачности данных.</w:t>
      </w:r>
    </w:p>
    <w:p w14:paraId="35D2915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В целях повышения эффективности управления бюджетными ресурсами предполагается:</w:t>
      </w:r>
    </w:p>
    <w:p w14:paraId="6A1F60BE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мониторинг исполнения бюджета на постоянной основе для принятия своевременных решений по перераспределению средств бюджета и освоению бюджетных средств в полном объеме;</w:t>
      </w:r>
    </w:p>
    <w:p w14:paraId="50CF4F8F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применение режима первоочередных расходов, позволяющего не допускать проведение кассовых выплат при наличии у бюджетных учреждений просроченной кредиторской задолженности по расходам на оплату труда и уплату взносов по обязательному социальному страхованию на выплаты по оплате труда и иные выплаты работникам, а также неисполненных исполнительных документов и решений налоговых органов;</w:t>
      </w:r>
    </w:p>
    <w:p w14:paraId="3C2C086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реализация мер по восстановлению платежеспособности Поселения во исполнение пункта 4 статьи 168.4 Бюджетного кодекса;</w:t>
      </w:r>
    </w:p>
    <w:p w14:paraId="004C1186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совершенствование процедур муниципальных закупок, оптимизация и автоматизация работы в контрактной системе как заказчиков, так и поставщиков, внедрение электронного документооборота на всех этапах закупки, упрощение и ускорение расчетов при осуществлении закупок.</w:t>
      </w:r>
    </w:p>
    <w:p w14:paraId="0148DF95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63B5F673" w14:textId="77777777" w:rsidR="00404FF0" w:rsidRPr="00236805" w:rsidRDefault="00404FF0" w:rsidP="00A51BBB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SF UI Text" w:eastAsia="Times New Roman" w:hAnsi="SF UI Text" w:cs="Times New Roman"/>
          <w:b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 xml:space="preserve">2. Основные положения, принятые за основу при формировании прогноза доходов бюджета городского поселения </w:t>
      </w:r>
      <w:proofErr w:type="spellStart"/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 xml:space="preserve"> на 2024 - 2026 годы.</w:t>
      </w:r>
    </w:p>
    <w:p w14:paraId="56BC7F24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Прогноз доходов Бюджета на 2024-2026 годы основан на базовом варианте прогноза социально-экономического развития на 2024 год на период до 2026 года, предусматривающим умеренно положительные тенденции в отраслях экономики.</w:t>
      </w:r>
    </w:p>
    <w:p w14:paraId="186673AE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Прогноз доходов сформирован с учетом изменений в налоговом и бюджетном законодательстве Российской Федерации, принятых или планируемых к введению с 1 января 2024 года.</w:t>
      </w:r>
    </w:p>
    <w:p w14:paraId="2D708765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5106F579" w14:textId="77777777" w:rsidR="00404FF0" w:rsidRPr="00236805" w:rsidRDefault="00404FF0" w:rsidP="00A51BBB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SF UI Text" w:eastAsia="Times New Roman" w:hAnsi="SF UI Text" w:cs="Times New Roman"/>
          <w:b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>3. Основные подходы к формированию расходов Бюджета на 2024 - 2026 годы.</w:t>
      </w:r>
    </w:p>
    <w:p w14:paraId="1303FD40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Бюджетная политика Поселения на 2024-2025 годы в части расходов направлена на сохранение преемственности целей и задач предыдущего планового периода и базируется на принципе обеспечения </w:t>
      </w: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lastRenderedPageBreak/>
        <w:t>сбалансированности Бюджета с учетом прогноза социально-экономического развития Поселения на 2024 год и на период до 2026 года по базовому варианту.</w:t>
      </w:r>
    </w:p>
    <w:p w14:paraId="1B172F02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В соответствии с бюджетным законодательством Российской Федерации, а также Соглашением о мерах по социально-экономическому развитию и оздоровлению муниципальных финансов Поселения общий объем расходов Бюджета предлагается определить исходя из соблюдения следующих положений:</w:t>
      </w:r>
    </w:p>
    <w:p w14:paraId="63732063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- объем дефицита бюджета Поселения, объем муниципального долга сформированы с учетом соблюдения ограничений, установленных Бюджетным Кодексом Российской Федерации; </w:t>
      </w:r>
    </w:p>
    <w:p w14:paraId="52AE6CC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установление и исполнение расходных обязательств в пределах полномочий, отнесенных Конституцией Российской Федерации и федеральными законами к полномочиям органов местного самоуправления Поселения, и с учетом требований статьи 136 Бюджетного кодекса Российской Федерации;</w:t>
      </w:r>
    </w:p>
    <w:p w14:paraId="0890D176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соблюдение установленных Правительством Мурманской области нормативов формирования расходов на содержание органов местного самоуправления;</w:t>
      </w:r>
    </w:p>
    <w:p w14:paraId="36C05F4E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недопущения индексации денежного содержания муниципальных служащих сверх предусмотренных на соответствующий год размеров индексации денежного содержания государственных служащих Мурманской области;</w:t>
      </w:r>
    </w:p>
    <w:p w14:paraId="0D14F919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В условиях направленности на сохранение устойчивости и сбалансированности бюджета Поселения, а также с учетом недостаточности доходной базы Поселения предельные объемы бюджетных ассигнований бюджета Поселения на реализацию муниципальных программ и направлений деятельности, не входящих в муниципальные программы, сформированы на основе следующих основных подходов:</w:t>
      </w:r>
    </w:p>
    <w:p w14:paraId="78A4EBA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- в качестве базовых объемов бюджетных ассигнований на 2024 - 2026 годы приняты бюджетные ассигнования, утвержденные решением Совета депутатов Кольского района от 22.12.2022 № 35/02 «О бюджете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2023 год и плановый период 2024 и 2025 годов» (с изменениями и дополнениями);</w:t>
      </w:r>
    </w:p>
    <w:p w14:paraId="69F24382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Объемы бюджетных ассигнований 2024 - 2026 годы сформированы с учетом:</w:t>
      </w:r>
    </w:p>
    <w:p w14:paraId="0E14AF37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обеспечения достижения плановых результатов региональных проектов, направленных на достижение целей, показателей и результатов федеральных проектов, входящих в состав национальных проектов, с учетом корректировки параметров и приоритетов национальных и федеральных проектов;</w:t>
      </w:r>
    </w:p>
    <w:p w14:paraId="4A92946A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745492A0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поддержания достигнутых уровней заработной платы отдельных категорий работников, установленных указом Президента Российской Федерации от 07.05.2012 № 597, с учетом допустимого отклонения уровня средней заработной платы соответствующей категории работников бюджетной сферы от целевого ориентира по итогам года не более 5%;</w:t>
      </w:r>
    </w:p>
    <w:p w14:paraId="6B8A0872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 обеспечение расходов на повышение оплаты труда отдельных категорий работников бюджетной сферы в связи с увеличением минимального размера оплаты труда с 1 января 2024 года;</w:t>
      </w:r>
    </w:p>
    <w:p w14:paraId="2972F53A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- ежегодной индексации текущих расходов на оплату коммунальных </w:t>
      </w: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lastRenderedPageBreak/>
        <w:t>услуг в соответствии с прогнозными среднегодовыми показателями инфляции на услуги жилищно-коммунального хозяйства;</w:t>
      </w:r>
    </w:p>
    <w:p w14:paraId="3A3676A1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увеличение бюджетных ассигнований на индексацию расходов по проведению оздоровительной кампании детей исходя из прогнозного уровня инфляции;</w:t>
      </w:r>
    </w:p>
    <w:p w14:paraId="5671E00B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увеличение бюджетных ассигнований на обеспечение бесплатным питанием в учреждениях образования исходя из прогнозного уровня инфляции, за исключением расходов на предоставление бесплатного питания отдельным категориям обучающихся, расчет которых осуществляется в соответствии с отдельными нормативными правовыми актами Мурманской области;</w:t>
      </w:r>
    </w:p>
    <w:p w14:paraId="69ACF2DD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Формирование объемов и структуры расходов Бюджета на 2024 - 2026 годы будет проводиться с учетом следующих факторов: </w:t>
      </w:r>
    </w:p>
    <w:p w14:paraId="2AEE0591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а) реализация указа Президента Российской Федерации с учетом использования внутренних ресурсов отраслей, полученных в результате реализации мер по оптимизации расходов и привлечения средств от приносящей доход деятельности;</w:t>
      </w:r>
    </w:p>
    <w:p w14:paraId="08585A21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б) формирование бюджетных ассигнований на уплату налога на имущество организаций на основании положений главы 30 Налогового кодекса Российской Федерации и ст. 1-3 Закона Мурманской области от 26.11.2003 № 446-01-ЗМО «О налоге на имущество организаций», а также с учетом применения коэффициента платной деятельности при расчете ассигнований на 2024-2026 годы;</w:t>
      </w:r>
    </w:p>
    <w:p w14:paraId="40865E48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в) формирование бюджетных ассигнований на уплату земельного налога с учетом положений главы 31 Налогового кодекса Российской Федерации и решений органов местного самоуправления об установлении земельного налога, на территории которых осуществляют свою деятельность муниципальные учреждения, с учетом возможного изменения (увеличения, уменьшения) кадастровой стоимости земельных участков;</w:t>
      </w:r>
    </w:p>
    <w:p w14:paraId="7DDBD621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г) осуществление бюджетных инвестиций в объекты капитального строительства, в том числе с учетом необходимости завершения ранее начатых проектов. </w:t>
      </w:r>
    </w:p>
    <w:p w14:paraId="75B2B85B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64576B60" w14:textId="77777777" w:rsidR="00404FF0" w:rsidRPr="00236805" w:rsidRDefault="00404FF0" w:rsidP="00A51BBB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SF UI Text" w:eastAsia="Times New Roman" w:hAnsi="SF UI Text" w:cs="Times New Roman"/>
          <w:b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>4. Основные подходы к формированию межбюджетных отношений.</w:t>
      </w:r>
    </w:p>
    <w:p w14:paraId="08BF2682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Бюджетная политика в сфере межбюджетных отношений в 2024-2026 годах будет сосредоточена на решении следующих задач:</w:t>
      </w:r>
    </w:p>
    <w:p w14:paraId="2834FA88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поддержание устойчивого исполнения Бюджета, снижение рисков неисполнения расходных обязательств;</w:t>
      </w:r>
    </w:p>
    <w:p w14:paraId="137BFAD1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реализация положений статьи 168.4 Бюджетного кодекса Российской Федерации по восстановлению платежеспособности муниципального образования, в случае наличия просроченной задолженности по долговым и (или) бюджетным обязательствам.</w:t>
      </w:r>
    </w:p>
    <w:p w14:paraId="1651DB60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На уровне Поселения будет продолжено проведение мероприятий, направленных на:</w:t>
      </w:r>
    </w:p>
    <w:p w14:paraId="5D59B53C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обеспечение сохранения достигнутого уровня оплаты труда работников муниципальных учреждений, установленного указом Президента Российской Федерации;</w:t>
      </w:r>
    </w:p>
    <w:p w14:paraId="558AA3F3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содействие повышению качества управления бюджетным процессом и эффективности бюджетных расходов на муниципальном уровне;</w:t>
      </w:r>
    </w:p>
    <w:p w14:paraId="42C0835C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- повышение эффективности и ответственности главных распорядителей средств Бюджета и органов местного самоуправления муниципального образования в части достижения показателей результативности использования субсидий и межбюджетных трансфертов местным бюджетом и </w:t>
      </w: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lastRenderedPageBreak/>
        <w:t>выполнение принятых при заключении соглашений обязательств;</w:t>
      </w:r>
    </w:p>
    <w:p w14:paraId="6E7C3158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- повышение финансовой дисциплины Поселения.</w:t>
      </w:r>
    </w:p>
    <w:p w14:paraId="2D7DDD67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50A38991" w14:textId="77777777" w:rsidR="00404FF0" w:rsidRPr="00236805" w:rsidRDefault="00404FF0" w:rsidP="00A51BBB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SF UI Text" w:eastAsia="Times New Roman" w:hAnsi="SF UI Text" w:cs="Times New Roman"/>
          <w:b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b/>
          <w:sz w:val="24"/>
          <w:szCs w:val="24"/>
          <w:lang w:eastAsia="ru-RU"/>
        </w:rPr>
        <w:t>5. Заключительные положения.</w:t>
      </w:r>
    </w:p>
    <w:p w14:paraId="2CE14EA7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Сформированный с учетом изложенных выше направлений бюджетной политики проект бюджета городского поселения </w:t>
      </w:r>
      <w:proofErr w:type="spellStart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на 2024 и плановый период 2025 и 2026 годов предполагает направление в приоритетном порядке бюджетных ассигнований на реализацию национальных и региональных проектов.</w:t>
      </w:r>
    </w:p>
    <w:p w14:paraId="5A932160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Благодаря реализации комплексного подхода к обеспечению устойчивости бюджета долговая нагрузка и дефицит бюджета Поселения будет находиться на безопасном уровне. Источниками внутреннего финансирования дефицита бюджета в рассматриваемом периоде будут являться изменение остатков на счетах по учету средств бюджета в течение соответствующего финансового года, иные внутренние источники финансирования.</w:t>
      </w:r>
    </w:p>
    <w:p w14:paraId="59744F5E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Реализация мер по повышению эффективности бюджетных расходов будет осуществляться как путем совершенствования системы муниципальных программ и проектных принципов управления, так и внедрением эффективных процедур планирования и исполнения бюджета.</w:t>
      </w:r>
    </w:p>
    <w:p w14:paraId="5E15ADC7" w14:textId="77777777" w:rsidR="00404FF0" w:rsidRPr="00236805" w:rsidRDefault="00404FF0" w:rsidP="00404FF0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236805">
        <w:rPr>
          <w:rFonts w:ascii="SF UI Text" w:eastAsia="Times New Roman" w:hAnsi="SF UI Text" w:cs="Times New Roman"/>
          <w:sz w:val="24"/>
          <w:szCs w:val="24"/>
          <w:lang w:eastAsia="ru-RU"/>
        </w:rPr>
        <w:t>В рамках обеспечения прозрачности бюджета Поселения и открытости бюджетного процесса продолжится работа по реализации комплекса мер по повышению открытости, прозрачности и доступности деятельности органов местного самоуправления в бюджетно-финансовой сфере.</w:t>
      </w:r>
    </w:p>
    <w:p w14:paraId="5F491B27" w14:textId="180B88C3" w:rsidR="000B1FD6" w:rsidRPr="006C199A" w:rsidRDefault="000B1FD6" w:rsidP="00802D9D">
      <w:pPr>
        <w:widowControl w:val="0"/>
        <w:spacing w:after="0" w:line="240" w:lineRule="auto"/>
        <w:ind w:firstLine="709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sectPr w:rsidR="000B1FD6" w:rsidRPr="006C199A" w:rsidSect="00C71DD2">
      <w:footerReference w:type="even" r:id="rId12"/>
      <w:footerReference w:type="default" r:id="rId13"/>
      <w:pgSz w:w="11905" w:h="16838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FCE8" w14:textId="77777777" w:rsidR="00D53AF9" w:rsidRDefault="00D53AF9">
      <w:pPr>
        <w:spacing w:after="0" w:line="240" w:lineRule="auto"/>
      </w:pPr>
      <w:r>
        <w:separator/>
      </w:r>
    </w:p>
  </w:endnote>
  <w:endnote w:type="continuationSeparator" w:id="0">
    <w:p w14:paraId="274861FE" w14:textId="77777777" w:rsidR="00D53AF9" w:rsidRDefault="00D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 UI Text">
    <w:altName w:val="Courier New"/>
    <w:charset w:val="CC"/>
    <w:family w:val="auto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 UI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B0F5" w14:textId="77777777" w:rsidR="00F65FFB" w:rsidRDefault="00802D9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72961F" w14:textId="77777777" w:rsidR="00F65FFB" w:rsidRDefault="00236805">
    <w:pPr>
      <w:pStyle w:val="aa"/>
      <w:ind w:right="360"/>
    </w:pPr>
  </w:p>
  <w:p w14:paraId="56F60B7C" w14:textId="77777777" w:rsidR="00F65FFB" w:rsidRDefault="002368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E34C" w14:textId="77777777" w:rsidR="00F65FFB" w:rsidRDefault="00236805">
    <w:pPr>
      <w:pStyle w:val="aa"/>
      <w:framePr w:wrap="around" w:vAnchor="text" w:hAnchor="margin" w:xAlign="right" w:y="1"/>
      <w:rPr>
        <w:rStyle w:val="ac"/>
      </w:rPr>
    </w:pPr>
  </w:p>
  <w:p w14:paraId="0461A40B" w14:textId="77777777" w:rsidR="00F65FFB" w:rsidRPr="00CC6D9D" w:rsidRDefault="00236805" w:rsidP="00CC6D9D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82F7" w14:textId="77777777" w:rsidR="00F65FFB" w:rsidRDefault="00175F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4DEC6" w14:textId="77777777" w:rsidR="00F65FFB" w:rsidRDefault="00236805">
    <w:pPr>
      <w:pStyle w:val="aa"/>
      <w:ind w:right="360"/>
    </w:pPr>
  </w:p>
  <w:p w14:paraId="21632FBE" w14:textId="77777777" w:rsidR="00F65FFB" w:rsidRDefault="0023680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13F8" w14:textId="77777777" w:rsidR="00F65FFB" w:rsidRDefault="00236805">
    <w:pPr>
      <w:pStyle w:val="aa"/>
      <w:framePr w:wrap="around" w:vAnchor="text" w:hAnchor="margin" w:xAlign="right" w:y="1"/>
      <w:rPr>
        <w:rStyle w:val="ac"/>
      </w:rPr>
    </w:pPr>
  </w:p>
  <w:p w14:paraId="5D8FE28A" w14:textId="77777777" w:rsidR="00F65FFB" w:rsidRPr="00CC6D9D" w:rsidRDefault="00236805" w:rsidP="00CC6D9D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F736" w14:textId="77777777" w:rsidR="00D53AF9" w:rsidRDefault="00D53AF9">
      <w:pPr>
        <w:spacing w:after="0" w:line="240" w:lineRule="auto"/>
      </w:pPr>
      <w:r>
        <w:separator/>
      </w:r>
    </w:p>
  </w:footnote>
  <w:footnote w:type="continuationSeparator" w:id="0">
    <w:p w14:paraId="162C5695" w14:textId="77777777" w:rsidR="00D53AF9" w:rsidRDefault="00D5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FFAF" w14:textId="77777777" w:rsidR="00F65FFB" w:rsidRDefault="00236805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B37"/>
    <w:multiLevelType w:val="multilevel"/>
    <w:tmpl w:val="C630BF3C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</w:rPr>
    </w:lvl>
  </w:abstractNum>
  <w:abstractNum w:abstractNumId="1" w15:restartNumberingAfterBreak="0">
    <w:nsid w:val="12626BE9"/>
    <w:multiLevelType w:val="hybridMultilevel"/>
    <w:tmpl w:val="896ECDDA"/>
    <w:lvl w:ilvl="0" w:tplc="E7B0D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8F0236"/>
    <w:multiLevelType w:val="hybridMultilevel"/>
    <w:tmpl w:val="493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26A"/>
    <w:multiLevelType w:val="hybridMultilevel"/>
    <w:tmpl w:val="2BC6C070"/>
    <w:lvl w:ilvl="0" w:tplc="24DC5640">
      <w:start w:val="1"/>
      <w:numFmt w:val="decimal"/>
      <w:lvlText w:val="%1."/>
      <w:lvlJc w:val="left"/>
      <w:pPr>
        <w:ind w:left="360" w:hanging="360"/>
      </w:pPr>
      <w:rPr>
        <w:rFonts w:ascii="SF UI Text" w:hAnsi="SF UI Text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64758"/>
    <w:multiLevelType w:val="hybridMultilevel"/>
    <w:tmpl w:val="6E44C998"/>
    <w:lvl w:ilvl="0" w:tplc="4DE01AE0">
      <w:start w:val="1"/>
      <w:numFmt w:val="decimal"/>
      <w:lvlText w:val="%1."/>
      <w:lvlJc w:val="left"/>
      <w:pPr>
        <w:ind w:left="1212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553D2"/>
    <w:multiLevelType w:val="hybridMultilevel"/>
    <w:tmpl w:val="E06050EC"/>
    <w:lvl w:ilvl="0" w:tplc="B53EA3F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C34844"/>
    <w:multiLevelType w:val="hybridMultilevel"/>
    <w:tmpl w:val="EAA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D2C39"/>
    <w:multiLevelType w:val="multilevel"/>
    <w:tmpl w:val="C0C4BB6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052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1800"/>
      </w:pPr>
      <w:rPr>
        <w:rFonts w:hint="default"/>
      </w:rPr>
    </w:lvl>
  </w:abstractNum>
  <w:abstractNum w:abstractNumId="8" w15:restartNumberingAfterBreak="0">
    <w:nsid w:val="2A8D165E"/>
    <w:multiLevelType w:val="hybridMultilevel"/>
    <w:tmpl w:val="296C9846"/>
    <w:lvl w:ilvl="0" w:tplc="974CCDBC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2AB80EED"/>
    <w:multiLevelType w:val="hybridMultilevel"/>
    <w:tmpl w:val="515EEFE6"/>
    <w:lvl w:ilvl="0" w:tplc="A670C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F379C0"/>
    <w:multiLevelType w:val="multilevel"/>
    <w:tmpl w:val="B89013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34" w:hanging="14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1" w:hanging="18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08" w:hanging="21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5" w:hanging="25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82" w:hanging="28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9" w:hanging="32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56" w:hanging="3600"/>
      </w:pPr>
      <w:rPr>
        <w:rFonts w:hint="default"/>
        <w:sz w:val="28"/>
      </w:rPr>
    </w:lvl>
  </w:abstractNum>
  <w:abstractNum w:abstractNumId="11" w15:restartNumberingAfterBreak="0">
    <w:nsid w:val="30962F8F"/>
    <w:multiLevelType w:val="hybridMultilevel"/>
    <w:tmpl w:val="1556FAD2"/>
    <w:lvl w:ilvl="0" w:tplc="3B9E99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6F9E"/>
    <w:multiLevelType w:val="hybridMultilevel"/>
    <w:tmpl w:val="6E5E75DC"/>
    <w:lvl w:ilvl="0" w:tplc="9B7A25E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037DE6"/>
    <w:multiLevelType w:val="hybridMultilevel"/>
    <w:tmpl w:val="4B382BEE"/>
    <w:lvl w:ilvl="0" w:tplc="5C48B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76822"/>
    <w:multiLevelType w:val="multilevel"/>
    <w:tmpl w:val="2A1261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67B03C5"/>
    <w:multiLevelType w:val="hybridMultilevel"/>
    <w:tmpl w:val="896ECDDA"/>
    <w:lvl w:ilvl="0" w:tplc="E7B0D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B0A65B5"/>
    <w:multiLevelType w:val="hybridMultilevel"/>
    <w:tmpl w:val="C374BBF4"/>
    <w:lvl w:ilvl="0" w:tplc="6CFC89A4">
      <w:start w:val="6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627F5C25"/>
    <w:multiLevelType w:val="hybridMultilevel"/>
    <w:tmpl w:val="050CE6D4"/>
    <w:lvl w:ilvl="0" w:tplc="50A06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EF4859"/>
    <w:multiLevelType w:val="hybridMultilevel"/>
    <w:tmpl w:val="493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31EBB"/>
    <w:multiLevelType w:val="multilevel"/>
    <w:tmpl w:val="4000CC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8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9"/>
    <w:rsid w:val="000000EC"/>
    <w:rsid w:val="00091200"/>
    <w:rsid w:val="000B1FD6"/>
    <w:rsid w:val="000D04C5"/>
    <w:rsid w:val="000D1F07"/>
    <w:rsid w:val="000D444D"/>
    <w:rsid w:val="00124AA9"/>
    <w:rsid w:val="001254B7"/>
    <w:rsid w:val="00175FE7"/>
    <w:rsid w:val="001C0C2E"/>
    <w:rsid w:val="00214682"/>
    <w:rsid w:val="0022222E"/>
    <w:rsid w:val="00236805"/>
    <w:rsid w:val="00260C8A"/>
    <w:rsid w:val="003271A5"/>
    <w:rsid w:val="00376D7A"/>
    <w:rsid w:val="00381C2C"/>
    <w:rsid w:val="003F0A70"/>
    <w:rsid w:val="00404DA9"/>
    <w:rsid w:val="00404FF0"/>
    <w:rsid w:val="0043005A"/>
    <w:rsid w:val="004844D7"/>
    <w:rsid w:val="004B265A"/>
    <w:rsid w:val="004E55FF"/>
    <w:rsid w:val="00506CA0"/>
    <w:rsid w:val="0051204E"/>
    <w:rsid w:val="00561CE4"/>
    <w:rsid w:val="00582EE8"/>
    <w:rsid w:val="005C357C"/>
    <w:rsid w:val="005C4A4C"/>
    <w:rsid w:val="005D423A"/>
    <w:rsid w:val="00614170"/>
    <w:rsid w:val="006301F0"/>
    <w:rsid w:val="00655200"/>
    <w:rsid w:val="006638A3"/>
    <w:rsid w:val="00667266"/>
    <w:rsid w:val="006A524F"/>
    <w:rsid w:val="006A7475"/>
    <w:rsid w:val="006C0DC4"/>
    <w:rsid w:val="006C199A"/>
    <w:rsid w:val="006C6A85"/>
    <w:rsid w:val="00791497"/>
    <w:rsid w:val="00802D9D"/>
    <w:rsid w:val="008415F3"/>
    <w:rsid w:val="008C2627"/>
    <w:rsid w:val="008E15A0"/>
    <w:rsid w:val="00946572"/>
    <w:rsid w:val="009560E8"/>
    <w:rsid w:val="009C5383"/>
    <w:rsid w:val="009E0A43"/>
    <w:rsid w:val="00A07E7F"/>
    <w:rsid w:val="00A51BBB"/>
    <w:rsid w:val="00A77D1A"/>
    <w:rsid w:val="00AD2980"/>
    <w:rsid w:val="00B14AF6"/>
    <w:rsid w:val="00B44995"/>
    <w:rsid w:val="00B72F02"/>
    <w:rsid w:val="00B84F77"/>
    <w:rsid w:val="00C269F5"/>
    <w:rsid w:val="00CA3D49"/>
    <w:rsid w:val="00CA4C34"/>
    <w:rsid w:val="00CE24C1"/>
    <w:rsid w:val="00CF01B6"/>
    <w:rsid w:val="00D16483"/>
    <w:rsid w:val="00D53AF9"/>
    <w:rsid w:val="00D76015"/>
    <w:rsid w:val="00D7721B"/>
    <w:rsid w:val="00DC130E"/>
    <w:rsid w:val="00DC3A4B"/>
    <w:rsid w:val="00DD1944"/>
    <w:rsid w:val="00E41FF3"/>
    <w:rsid w:val="00E55413"/>
    <w:rsid w:val="00EA0B09"/>
    <w:rsid w:val="00ED5EEE"/>
    <w:rsid w:val="00EE26AB"/>
    <w:rsid w:val="00EE5A4C"/>
    <w:rsid w:val="00F9198A"/>
    <w:rsid w:val="00FA001B"/>
    <w:rsid w:val="00FA316E"/>
    <w:rsid w:val="00FB3FD0"/>
    <w:rsid w:val="00FB5228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51A1"/>
  <w15:docId w15:val="{18F77341-3C4F-446A-A6DC-9F93F30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4C"/>
  </w:style>
  <w:style w:type="paragraph" w:styleId="1">
    <w:name w:val="heading 1"/>
    <w:basedOn w:val="a"/>
    <w:next w:val="a"/>
    <w:link w:val="10"/>
    <w:qFormat/>
    <w:rsid w:val="006C1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C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956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5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72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44995"/>
    <w:pPr>
      <w:ind w:left="720"/>
      <w:contextualSpacing/>
    </w:pPr>
  </w:style>
  <w:style w:type="table" w:styleId="a9">
    <w:name w:val="Table Grid"/>
    <w:basedOn w:val="a1"/>
    <w:uiPriority w:val="59"/>
    <w:rsid w:val="0079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C199A"/>
  </w:style>
  <w:style w:type="paragraph" w:styleId="aa">
    <w:name w:val="footer"/>
    <w:basedOn w:val="a"/>
    <w:link w:val="ab"/>
    <w:uiPriority w:val="99"/>
    <w:unhideWhenUsed/>
    <w:rsid w:val="006C1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6C199A"/>
    <w:rPr>
      <w:rFonts w:ascii="Times New Roman" w:eastAsia="Calibri" w:hAnsi="Times New Roman" w:cs="Times New Roman"/>
      <w:sz w:val="28"/>
    </w:rPr>
  </w:style>
  <w:style w:type="character" w:styleId="ac">
    <w:name w:val="page number"/>
    <w:basedOn w:val="a0"/>
    <w:rsid w:val="006C199A"/>
  </w:style>
  <w:style w:type="paragraph" w:customStyle="1" w:styleId="21">
    <w:name w:val="Основной текст 21"/>
    <w:basedOn w:val="a"/>
    <w:rsid w:val="006C199A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C19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C1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C199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C19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C1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6C199A"/>
    <w:rPr>
      <w:rFonts w:ascii="Times New Roman" w:eastAsia="Calibri" w:hAnsi="Times New Roman" w:cs="Times New Roman"/>
      <w:sz w:val="28"/>
    </w:rPr>
  </w:style>
  <w:style w:type="paragraph" w:customStyle="1" w:styleId="af">
    <w:name w:val="Знак"/>
    <w:basedOn w:val="a"/>
    <w:rsid w:val="006C19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6C199A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6C19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rsid w:val="006C199A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C19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C19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Содержимое таблицы"/>
    <w:basedOn w:val="a"/>
    <w:rsid w:val="006C19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rsid w:val="006C199A"/>
    <w:pPr>
      <w:tabs>
        <w:tab w:val="left" w:pos="5805"/>
      </w:tabs>
      <w:spacing w:after="0" w:line="240" w:lineRule="auto"/>
      <w:ind w:firstLine="576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semiHidden/>
    <w:rsid w:val="006C199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1"/>
    <w:basedOn w:val="a"/>
    <w:next w:val="af6"/>
    <w:link w:val="af7"/>
    <w:qFormat/>
    <w:rsid w:val="006C199A"/>
    <w:pPr>
      <w:spacing w:after="0" w:line="264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af8"/>
    <w:uiPriority w:val="10"/>
    <w:qFormat/>
    <w:rsid w:val="006C199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13"/>
    <w:rsid w:val="006C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link w:val="af6"/>
    <w:uiPriority w:val="10"/>
    <w:rsid w:val="006C199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Document Map"/>
    <w:basedOn w:val="a"/>
    <w:link w:val="afa"/>
    <w:semiHidden/>
    <w:rsid w:val="006C199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6C199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2"/>
    <w:basedOn w:val="a"/>
    <w:link w:val="20"/>
    <w:rsid w:val="006C19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C1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trong"/>
    <w:uiPriority w:val="99"/>
    <w:qFormat/>
    <w:rsid w:val="006C199A"/>
    <w:rPr>
      <w:rFonts w:cs="Times New Roman"/>
      <w:b/>
    </w:rPr>
  </w:style>
  <w:style w:type="character" w:customStyle="1" w:styleId="srchwrd">
    <w:name w:val="srchwrd"/>
    <w:uiPriority w:val="99"/>
    <w:rsid w:val="006C199A"/>
    <w:rPr>
      <w:rFonts w:cs="Times New Roman"/>
    </w:rPr>
  </w:style>
  <w:style w:type="paragraph" w:styleId="afc">
    <w:name w:val="caption"/>
    <w:basedOn w:val="a"/>
    <w:next w:val="a"/>
    <w:uiPriority w:val="35"/>
    <w:unhideWhenUsed/>
    <w:qFormat/>
    <w:rsid w:val="006C199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FollowedHyperlink"/>
    <w:uiPriority w:val="99"/>
    <w:semiHidden/>
    <w:unhideWhenUsed/>
    <w:rsid w:val="006C199A"/>
    <w:rPr>
      <w:color w:val="800080"/>
      <w:u w:val="single"/>
    </w:rPr>
  </w:style>
  <w:style w:type="paragraph" w:customStyle="1" w:styleId="xl69">
    <w:name w:val="xl6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199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19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199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C199A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19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SF UI Display" w:eastAsia="Times New Roman" w:hAnsi="SF UI Display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199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lang w:eastAsia="ru-RU"/>
    </w:rPr>
  </w:style>
  <w:style w:type="paragraph" w:customStyle="1" w:styleId="xl135">
    <w:name w:val="xl135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C199A"/>
    <w:pPr>
      <w:spacing w:before="100" w:beforeAutospacing="1" w:after="100" w:afterAutospacing="1" w:line="240" w:lineRule="auto"/>
      <w:jc w:val="right"/>
      <w:textAlignment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6C199A"/>
    <w:pPr>
      <w:spacing w:before="100" w:beforeAutospacing="1" w:after="100" w:afterAutospacing="1" w:line="240" w:lineRule="auto"/>
    </w:pPr>
    <w:rPr>
      <w:rFonts w:ascii="SF UI Display" w:eastAsia="Times New Roman" w:hAnsi="SF UI Display" w:cs="Times New Roman"/>
      <w:lang w:eastAsia="ru-RU"/>
    </w:rPr>
  </w:style>
  <w:style w:type="paragraph" w:customStyle="1" w:styleId="xl141">
    <w:name w:val="xl141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C19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1679-2A68-4347-9AE0-3DAA285C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umi@mokildin.ru</dc:creator>
  <cp:lastModifiedBy>akdspec01</cp:lastModifiedBy>
  <cp:revision>17</cp:revision>
  <cp:lastPrinted>2023-08-22T09:21:00Z</cp:lastPrinted>
  <dcterms:created xsi:type="dcterms:W3CDTF">2023-07-26T10:02:00Z</dcterms:created>
  <dcterms:modified xsi:type="dcterms:W3CDTF">2023-11-14T06:57:00Z</dcterms:modified>
</cp:coreProperties>
</file>